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E53" w:rsidRPr="00A76BC4" w:rsidRDefault="000A4E53" w:rsidP="000A4E53">
      <w:pPr>
        <w:rPr>
          <w:rFonts w:ascii="Sylfaen" w:hAnsi="Sylfaen"/>
          <w:lang w:val="ka-GE"/>
        </w:rPr>
      </w:pPr>
      <w:r w:rsidRPr="00A76BC4">
        <w:rPr>
          <w:rFonts w:ascii="Sylfaen" w:hAnsi="Sylfaen" w:cs="Sylfaen"/>
          <w:b/>
          <w:noProof/>
          <w:sz w:val="24"/>
          <w:lang w:val="ka-GE" w:eastAsia="ka-GE"/>
        </w:rPr>
        <w:drawing>
          <wp:anchor distT="0" distB="0" distL="114300" distR="114300" simplePos="0" relativeHeight="251659264" behindDoc="0" locked="0" layoutInCell="1" allowOverlap="1" wp14:anchorId="7E534A60" wp14:editId="5C595184">
            <wp:simplePos x="0" y="0"/>
            <wp:positionH relativeFrom="margin">
              <wp:posOffset>4400550</wp:posOffset>
            </wp:positionH>
            <wp:positionV relativeFrom="paragraph">
              <wp:posOffset>-285750</wp:posOffset>
            </wp:positionV>
            <wp:extent cx="1596794" cy="605750"/>
            <wp:effectExtent l="0" t="0" r="381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uli.jpg"/>
                    <pic:cNvPicPr/>
                  </pic:nvPicPr>
                  <pic:blipFill rotWithShape="1">
                    <a:blip r:embed="rId8" cstate="print">
                      <a:extLst>
                        <a:ext uri="{28A0092B-C50C-407E-A947-70E740481C1C}">
                          <a14:useLocalDpi xmlns:a14="http://schemas.microsoft.com/office/drawing/2010/main" val="0"/>
                        </a:ext>
                      </a:extLst>
                    </a:blip>
                    <a:srcRect t="10821" b="23156"/>
                    <a:stretch/>
                  </pic:blipFill>
                  <pic:spPr bwMode="auto">
                    <a:xfrm>
                      <a:off x="0" y="0"/>
                      <a:ext cx="1596794" cy="60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33701397"/>
      <w:bookmarkEnd w:id="0"/>
    </w:p>
    <w:p w:rsidR="000A4E53" w:rsidRPr="00A76BC4" w:rsidRDefault="000A4E53" w:rsidP="000A4E53">
      <w:pPr>
        <w:jc w:val="center"/>
        <w:rPr>
          <w:rFonts w:ascii="Sylfaen" w:hAnsi="Sylfaen"/>
          <w:b/>
          <w:bCs/>
          <w:sz w:val="32"/>
          <w:szCs w:val="32"/>
          <w:lang w:val="ka-GE"/>
        </w:rPr>
      </w:pPr>
    </w:p>
    <w:p w:rsidR="000A4E53" w:rsidRPr="00A76BC4" w:rsidRDefault="000A4E53" w:rsidP="000A4E53">
      <w:pPr>
        <w:jc w:val="center"/>
        <w:rPr>
          <w:rFonts w:ascii="Sylfaen" w:hAnsi="Sylfaen"/>
          <w:b/>
          <w:bCs/>
          <w:sz w:val="32"/>
          <w:szCs w:val="32"/>
          <w:lang w:val="ka-GE"/>
        </w:rPr>
      </w:pPr>
    </w:p>
    <w:p w:rsidR="000A4E53" w:rsidRPr="00A76BC4" w:rsidRDefault="000A4E53" w:rsidP="000A4E53">
      <w:pPr>
        <w:jc w:val="center"/>
        <w:rPr>
          <w:rFonts w:ascii="Sylfaen" w:hAnsi="Sylfaen"/>
          <w:b/>
          <w:bCs/>
          <w:sz w:val="32"/>
          <w:szCs w:val="32"/>
          <w:lang w:val="ka-GE"/>
        </w:rPr>
      </w:pPr>
      <w:r w:rsidRPr="00A76BC4">
        <w:rPr>
          <w:rFonts w:ascii="Sylfaen" w:hAnsi="Sylfaen" w:cs="Sylfaen"/>
          <w:b/>
          <w:noProof/>
          <w:color w:val="002060"/>
          <w:sz w:val="28"/>
          <w:lang w:val="ka-GE" w:eastAsia="ka-GE"/>
        </w:rPr>
        <w:drawing>
          <wp:inline distT="0" distB="0" distL="0" distR="0" wp14:anchorId="69990C8B" wp14:editId="2F83174D">
            <wp:extent cx="416242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904875"/>
                    </a:xfrm>
                    <a:prstGeom prst="rect">
                      <a:avLst/>
                    </a:prstGeom>
                    <a:noFill/>
                    <a:ln>
                      <a:noFill/>
                    </a:ln>
                  </pic:spPr>
                </pic:pic>
              </a:graphicData>
            </a:graphic>
          </wp:inline>
        </w:drawing>
      </w:r>
    </w:p>
    <w:p w:rsidR="000A4E53" w:rsidRPr="00A76BC4" w:rsidRDefault="000A4E53" w:rsidP="000A4E53">
      <w:pPr>
        <w:jc w:val="center"/>
        <w:rPr>
          <w:rFonts w:ascii="Sylfaen" w:hAnsi="Sylfaen"/>
          <w:b/>
          <w:bCs/>
          <w:sz w:val="32"/>
          <w:szCs w:val="32"/>
          <w:lang w:val="ka-GE"/>
        </w:rPr>
      </w:pPr>
    </w:p>
    <w:p w:rsidR="000A4E53" w:rsidRPr="00A76BC4" w:rsidRDefault="00BA258B" w:rsidP="002E389C">
      <w:pPr>
        <w:jc w:val="center"/>
        <w:rPr>
          <w:rFonts w:ascii="Sylfaen" w:hAnsi="Sylfaen"/>
          <w:b/>
          <w:bCs/>
          <w:sz w:val="32"/>
          <w:szCs w:val="32"/>
          <w:lang w:val="ka-GE"/>
        </w:rPr>
      </w:pPr>
      <w:r w:rsidRPr="00A76BC4">
        <w:rPr>
          <w:rFonts w:ascii="Sylfaen" w:hAnsi="Sylfaen"/>
          <w:b/>
          <w:bCs/>
          <w:sz w:val="32"/>
          <w:szCs w:val="32"/>
          <w:lang w:val="ka-GE"/>
        </w:rPr>
        <w:t xml:space="preserve">მოწვევა </w:t>
      </w:r>
      <w:r w:rsidR="00500288" w:rsidRPr="00A76BC4">
        <w:rPr>
          <w:rFonts w:ascii="Sylfaen" w:hAnsi="Sylfaen"/>
          <w:b/>
          <w:bCs/>
          <w:sz w:val="32"/>
          <w:szCs w:val="32"/>
          <w:lang w:val="ka-GE"/>
        </w:rPr>
        <w:t xml:space="preserve">სახელმწიფო სააგენტოების </w:t>
      </w:r>
      <w:r w:rsidRPr="00A76BC4">
        <w:rPr>
          <w:rFonts w:ascii="Sylfaen" w:hAnsi="Sylfaen"/>
          <w:b/>
          <w:bCs/>
          <w:sz w:val="32"/>
          <w:szCs w:val="32"/>
          <w:lang w:val="ka-GE"/>
        </w:rPr>
        <w:t>საკონკურსო განაცხადის შერჩევაში მონაწილეობაზე</w:t>
      </w:r>
      <w:r w:rsidR="00500288" w:rsidRPr="00A76BC4">
        <w:rPr>
          <w:rFonts w:ascii="Sylfaen" w:hAnsi="Sylfaen"/>
          <w:b/>
          <w:bCs/>
          <w:sz w:val="32"/>
          <w:szCs w:val="32"/>
          <w:lang w:val="ka-GE"/>
        </w:rPr>
        <w:t xml:space="preserve"> </w:t>
      </w:r>
    </w:p>
    <w:p w:rsidR="00BA258B" w:rsidRPr="00A76BC4" w:rsidRDefault="00BA258B" w:rsidP="000A4E53">
      <w:pPr>
        <w:rPr>
          <w:rFonts w:ascii="Sylfaen" w:hAnsi="Sylfaen"/>
          <w:lang w:val="ka-GE"/>
        </w:rPr>
      </w:pPr>
    </w:p>
    <w:p w:rsidR="000A4E53" w:rsidRPr="00A76BC4" w:rsidRDefault="000A4E53" w:rsidP="000A4E53">
      <w:pPr>
        <w:widowControl w:val="0"/>
        <w:shd w:val="clear" w:color="auto" w:fill="92D050"/>
        <w:suppressAutoHyphens/>
        <w:autoSpaceDN w:val="0"/>
        <w:spacing w:after="200" w:line="276" w:lineRule="auto"/>
        <w:jc w:val="center"/>
        <w:textAlignment w:val="baseline"/>
        <w:rPr>
          <w:rFonts w:ascii="Sylfaen" w:hAnsi="Sylfaen"/>
          <w:b/>
          <w:sz w:val="32"/>
          <w:szCs w:val="28"/>
          <w:lang w:val="ka-GE"/>
        </w:rPr>
      </w:pPr>
      <w:r w:rsidRPr="00A76BC4">
        <w:rPr>
          <w:rFonts w:ascii="Sylfaen" w:hAnsi="Sylfaen"/>
          <w:b/>
          <w:sz w:val="32"/>
          <w:szCs w:val="28"/>
          <w:lang w:val="ka-GE"/>
        </w:rPr>
        <w:t>პრიორიტეტი 3</w:t>
      </w:r>
      <w:r w:rsidR="005F1793" w:rsidRPr="00A76BC4">
        <w:rPr>
          <w:rFonts w:ascii="Sylfaen" w:hAnsi="Sylfaen"/>
          <w:b/>
          <w:sz w:val="32"/>
          <w:szCs w:val="28"/>
          <w:lang w:val="ka-GE"/>
        </w:rPr>
        <w:t>.</w:t>
      </w:r>
      <w:r w:rsidRPr="00A76BC4">
        <w:rPr>
          <w:rFonts w:ascii="Sylfaen" w:hAnsi="Sylfaen"/>
          <w:b/>
          <w:sz w:val="32"/>
          <w:szCs w:val="28"/>
          <w:lang w:val="ka-GE"/>
        </w:rPr>
        <w:t xml:space="preserve">  მცირე და საშუალო საწარმოების კონკურენტუნარიანობის ამაღლება და ინოვაციები</w:t>
      </w:r>
      <w:r w:rsidR="00806472" w:rsidRPr="00A76BC4">
        <w:rPr>
          <w:rFonts w:ascii="Sylfaen" w:hAnsi="Sylfaen"/>
          <w:b/>
          <w:sz w:val="32"/>
          <w:szCs w:val="28"/>
          <w:lang w:val="ka-GE"/>
        </w:rPr>
        <w:t>ს</w:t>
      </w:r>
      <w:r w:rsidRPr="00A76BC4">
        <w:rPr>
          <w:rFonts w:ascii="Sylfaen" w:hAnsi="Sylfaen"/>
          <w:b/>
          <w:sz w:val="32"/>
          <w:szCs w:val="28"/>
          <w:lang w:val="ka-GE"/>
        </w:rPr>
        <w:t xml:space="preserve"> ხელშეწყობა</w:t>
      </w:r>
    </w:p>
    <w:p w:rsidR="000A4E53" w:rsidRPr="00A76BC4" w:rsidRDefault="000A4E53" w:rsidP="000A4E53">
      <w:pPr>
        <w:jc w:val="both"/>
        <w:rPr>
          <w:rFonts w:ascii="Sylfaen" w:hAnsi="Sylfaen"/>
          <w:lang w:val="ka-GE"/>
        </w:rPr>
      </w:pPr>
    </w:p>
    <w:p w:rsidR="000A4E53" w:rsidRPr="00A76BC4" w:rsidRDefault="000A4E53" w:rsidP="000A4E53">
      <w:pPr>
        <w:jc w:val="center"/>
        <w:rPr>
          <w:rFonts w:ascii="Sylfaen" w:hAnsi="Sylfaen"/>
          <w:b/>
          <w:sz w:val="36"/>
          <w:szCs w:val="16"/>
          <w:lang w:val="ka-GE"/>
        </w:rPr>
      </w:pPr>
      <w:r w:rsidRPr="00A76BC4">
        <w:rPr>
          <w:rFonts w:ascii="Sylfaen" w:hAnsi="Sylfaen"/>
          <w:b/>
          <w:sz w:val="36"/>
          <w:szCs w:val="16"/>
          <w:lang w:val="ka-GE"/>
        </w:rPr>
        <w:t>საპილოტე რეგიონების ინტეგრირებული განვითარების პროგრამა</w:t>
      </w:r>
    </w:p>
    <w:p w:rsidR="000A4E53" w:rsidRPr="00A76BC4" w:rsidRDefault="000A4E53" w:rsidP="000A4E53">
      <w:pPr>
        <w:jc w:val="center"/>
        <w:rPr>
          <w:rFonts w:ascii="Sylfaen" w:hAnsi="Sylfaen"/>
          <w:b/>
          <w:sz w:val="32"/>
          <w:szCs w:val="14"/>
          <w:lang w:val="ka-GE"/>
        </w:rPr>
      </w:pPr>
      <w:r w:rsidRPr="00A76BC4">
        <w:rPr>
          <w:rFonts w:ascii="Sylfaen" w:hAnsi="Sylfaen"/>
          <w:b/>
          <w:sz w:val="32"/>
          <w:szCs w:val="14"/>
          <w:lang w:val="ka-GE"/>
        </w:rPr>
        <w:t>2020-2022</w:t>
      </w:r>
    </w:p>
    <w:p w:rsidR="000A4E53" w:rsidRPr="00A76BC4" w:rsidRDefault="000A4E53" w:rsidP="000A4E53">
      <w:pPr>
        <w:rPr>
          <w:rFonts w:ascii="Sylfaen" w:hAnsi="Sylfaen"/>
          <w:b/>
          <w:bCs/>
          <w:sz w:val="32"/>
          <w:szCs w:val="14"/>
          <w:lang w:val="ka-GE"/>
        </w:rPr>
      </w:pPr>
    </w:p>
    <w:p w:rsidR="000A4E53" w:rsidRPr="00A76BC4" w:rsidRDefault="000A4E53" w:rsidP="000A4E53">
      <w:pPr>
        <w:jc w:val="center"/>
        <w:rPr>
          <w:rFonts w:ascii="Sylfaen" w:hAnsi="Sylfaen"/>
          <w:b/>
          <w:bCs/>
          <w:sz w:val="28"/>
          <w:szCs w:val="28"/>
          <w:lang w:val="ka-GE"/>
        </w:rPr>
      </w:pPr>
      <w:r w:rsidRPr="00A76BC4">
        <w:rPr>
          <w:rFonts w:ascii="Sylfaen" w:hAnsi="Sylfaen"/>
          <w:b/>
          <w:bCs/>
          <w:sz w:val="28"/>
          <w:szCs w:val="28"/>
          <w:lang w:val="ka-GE"/>
        </w:rPr>
        <w:t>საქართველოს რეგიონული განვითარებისა და ინფრასტრუქტურის სამინისტრო</w:t>
      </w:r>
    </w:p>
    <w:p w:rsidR="000A4E53" w:rsidRPr="00A76BC4" w:rsidRDefault="000A4E53" w:rsidP="000A4E53">
      <w:pPr>
        <w:rPr>
          <w:rFonts w:ascii="Sylfaen" w:hAnsi="Sylfaen"/>
          <w:b/>
          <w:bCs/>
          <w:lang w:val="ka-GE"/>
        </w:rPr>
      </w:pPr>
    </w:p>
    <w:p w:rsidR="000A4E53" w:rsidRPr="00A76BC4" w:rsidRDefault="006029C4" w:rsidP="000A4E53">
      <w:pPr>
        <w:jc w:val="center"/>
        <w:rPr>
          <w:rFonts w:ascii="Sylfaen" w:hAnsi="Sylfaen"/>
          <w:b/>
          <w:bCs/>
          <w:lang w:val="ka-GE"/>
        </w:rPr>
      </w:pPr>
      <w:r w:rsidRPr="003C36DA">
        <w:rPr>
          <w:rFonts w:ascii="Sylfaen" w:hAnsi="Sylfaen"/>
          <w:b/>
          <w:bCs/>
          <w:lang w:val="ka-GE"/>
        </w:rPr>
        <w:t>23</w:t>
      </w:r>
      <w:r w:rsidR="00881B9B" w:rsidRPr="003C36DA">
        <w:rPr>
          <w:rFonts w:ascii="Sylfaen" w:hAnsi="Sylfaen"/>
          <w:b/>
          <w:bCs/>
          <w:lang w:val="ka-GE"/>
        </w:rPr>
        <w:t xml:space="preserve"> </w:t>
      </w:r>
      <w:r w:rsidR="0010771F" w:rsidRPr="003C36DA">
        <w:rPr>
          <w:rFonts w:ascii="Sylfaen" w:hAnsi="Sylfaen"/>
          <w:b/>
          <w:bCs/>
          <w:lang w:val="ka-GE"/>
        </w:rPr>
        <w:t>ივლ</w:t>
      </w:r>
      <w:r w:rsidR="00881B9B" w:rsidRPr="003C36DA">
        <w:rPr>
          <w:rFonts w:ascii="Sylfaen" w:hAnsi="Sylfaen"/>
          <w:b/>
          <w:bCs/>
          <w:lang w:val="ka-GE"/>
        </w:rPr>
        <w:t xml:space="preserve">ისი, </w:t>
      </w:r>
      <w:r w:rsidR="000A4E53" w:rsidRPr="003C36DA">
        <w:rPr>
          <w:rFonts w:ascii="Sylfaen" w:hAnsi="Sylfaen"/>
          <w:b/>
          <w:bCs/>
          <w:lang w:val="ka-GE"/>
        </w:rPr>
        <w:t>202</w:t>
      </w:r>
      <w:r w:rsidR="00881B9B" w:rsidRPr="003C36DA">
        <w:rPr>
          <w:rFonts w:ascii="Sylfaen" w:hAnsi="Sylfaen"/>
          <w:b/>
          <w:bCs/>
          <w:lang w:val="ka-GE"/>
        </w:rPr>
        <w:t>1 წელი</w:t>
      </w:r>
    </w:p>
    <w:p w:rsidR="00FA6BB7" w:rsidRPr="00A76BC4" w:rsidRDefault="00FA6BB7" w:rsidP="000A4E53">
      <w:pPr>
        <w:jc w:val="center"/>
        <w:rPr>
          <w:rFonts w:ascii="Sylfaen" w:hAnsi="Sylfaen"/>
          <w:b/>
          <w:bCs/>
          <w:lang w:val="ka-GE"/>
        </w:rPr>
      </w:pPr>
    </w:p>
    <w:p w:rsidR="00FA6BB7" w:rsidRPr="00A76BC4" w:rsidRDefault="00FA6BB7" w:rsidP="000A4E53">
      <w:pPr>
        <w:jc w:val="center"/>
        <w:rPr>
          <w:rFonts w:ascii="Sylfaen" w:hAnsi="Sylfaen"/>
          <w:b/>
          <w:bCs/>
          <w:lang w:val="ka-GE"/>
        </w:rPr>
      </w:pPr>
    </w:p>
    <w:p w:rsidR="00FA6BB7" w:rsidRPr="00A76BC4" w:rsidRDefault="00FA6BB7" w:rsidP="000A4E53">
      <w:pPr>
        <w:jc w:val="center"/>
        <w:rPr>
          <w:rFonts w:ascii="Sylfaen" w:hAnsi="Sylfaen"/>
          <w:b/>
          <w:bCs/>
          <w:lang w:val="ka-GE"/>
        </w:rPr>
      </w:pPr>
    </w:p>
    <w:p w:rsidR="000A4E53" w:rsidRPr="00A76BC4" w:rsidRDefault="000A4E53" w:rsidP="000A4E53">
      <w:pPr>
        <w:jc w:val="center"/>
        <w:rPr>
          <w:rFonts w:ascii="Sylfaen" w:hAnsi="Sylfaen"/>
          <w:b/>
          <w:bCs/>
          <w:lang w:val="ka-GE"/>
        </w:rPr>
      </w:pPr>
    </w:p>
    <w:tbl>
      <w:tblPr>
        <w:tblStyle w:val="TableGrid"/>
        <w:tblpPr w:leftFromText="180" w:rightFromText="180" w:vertAnchor="text" w:horzAnchor="margin" w:tblpY="-194"/>
        <w:tblW w:w="9214" w:type="dxa"/>
        <w:shd w:val="clear" w:color="auto" w:fill="DEEAF6" w:themeFill="accent1" w:themeFillTint="33"/>
        <w:tblLook w:val="04A0" w:firstRow="1" w:lastRow="0" w:firstColumn="1" w:lastColumn="0" w:noHBand="0" w:noVBand="1"/>
      </w:tblPr>
      <w:tblGrid>
        <w:gridCol w:w="9214"/>
      </w:tblGrid>
      <w:tr w:rsidR="000A4E53" w:rsidRPr="00A76BC4" w:rsidTr="00706054">
        <w:trPr>
          <w:trHeight w:val="653"/>
        </w:trPr>
        <w:tc>
          <w:tcPr>
            <w:tcW w:w="9214" w:type="dxa"/>
            <w:shd w:val="clear" w:color="auto" w:fill="DEEAF6" w:themeFill="accent1" w:themeFillTint="33"/>
          </w:tcPr>
          <w:p w:rsidR="000A4E53" w:rsidRPr="00A76BC4" w:rsidRDefault="000A4E53" w:rsidP="000A4E53">
            <w:pPr>
              <w:pStyle w:val="ListParagraph"/>
              <w:numPr>
                <w:ilvl w:val="0"/>
                <w:numId w:val="10"/>
              </w:numPr>
              <w:rPr>
                <w:rFonts w:ascii="Sylfaen" w:hAnsi="Sylfaen"/>
                <w:b/>
                <w:bCs/>
                <w:sz w:val="36"/>
                <w:szCs w:val="36"/>
                <w:lang w:val="ka-GE"/>
              </w:rPr>
            </w:pPr>
            <w:r w:rsidRPr="00A76BC4">
              <w:rPr>
                <w:rFonts w:ascii="Sylfaen" w:hAnsi="Sylfaen"/>
                <w:b/>
                <w:bCs/>
                <w:sz w:val="36"/>
                <w:szCs w:val="36"/>
                <w:lang w:val="ka-GE"/>
              </w:rPr>
              <w:t xml:space="preserve">ინფორმაცია კონკურსის შესახებ </w:t>
            </w:r>
          </w:p>
        </w:tc>
      </w:tr>
    </w:tbl>
    <w:p w:rsidR="000A4E53" w:rsidRPr="00A76BC4" w:rsidRDefault="000A4E53" w:rsidP="000A4E53">
      <w:pPr>
        <w:spacing w:after="0"/>
        <w:jc w:val="both"/>
        <w:rPr>
          <w:rFonts w:ascii="Sylfaen" w:hAnsi="Sylfaen"/>
          <w:bCs/>
          <w:lang w:val="ka-GE"/>
        </w:rPr>
      </w:pPr>
    </w:p>
    <w:p w:rsidR="000A4E53" w:rsidRPr="00A76BC4" w:rsidRDefault="000A4E53" w:rsidP="00A93C15">
      <w:pPr>
        <w:widowControl w:val="0"/>
        <w:suppressAutoHyphens/>
        <w:autoSpaceDN w:val="0"/>
        <w:spacing w:after="120" w:line="240" w:lineRule="auto"/>
        <w:jc w:val="both"/>
        <w:textAlignment w:val="baseline"/>
        <w:rPr>
          <w:rFonts w:ascii="Sylfaen" w:hAnsi="Sylfaen"/>
          <w:b/>
          <w:bCs/>
          <w:lang w:val="ka-GE"/>
        </w:rPr>
      </w:pPr>
      <w:r w:rsidRPr="00A76BC4">
        <w:rPr>
          <w:rFonts w:ascii="Sylfaen" w:hAnsi="Sylfaen"/>
          <w:bCs/>
          <w:lang w:val="ka-GE"/>
        </w:rPr>
        <w:t xml:space="preserve">საქართველოს საპილოტე რეგიონების განვითარების სამთავრობო კომისია (შემდგომში </w:t>
      </w:r>
      <w:r w:rsidRPr="003C36DA">
        <w:rPr>
          <w:rFonts w:ascii="Sylfaen" w:hAnsi="Sylfaen"/>
          <w:bCs/>
          <w:lang w:val="ka-GE"/>
        </w:rPr>
        <w:t>კომისია) 202</w:t>
      </w:r>
      <w:r w:rsidR="00A93C15" w:rsidRPr="003C36DA">
        <w:rPr>
          <w:rFonts w:ascii="Sylfaen" w:hAnsi="Sylfaen"/>
          <w:bCs/>
          <w:lang w:val="ka-GE"/>
        </w:rPr>
        <w:t>1</w:t>
      </w:r>
      <w:r w:rsidRPr="003C36DA">
        <w:rPr>
          <w:rFonts w:ascii="Sylfaen" w:hAnsi="Sylfaen"/>
          <w:bCs/>
          <w:lang w:val="ka-GE"/>
        </w:rPr>
        <w:t xml:space="preserve"> წლის </w:t>
      </w:r>
      <w:r w:rsidR="006029C4" w:rsidRPr="003C36DA">
        <w:rPr>
          <w:rFonts w:ascii="Sylfaen" w:hAnsi="Sylfaen"/>
          <w:bCs/>
          <w:lang w:val="ka-GE"/>
        </w:rPr>
        <w:t>2</w:t>
      </w:r>
      <w:r w:rsidR="000A4345">
        <w:rPr>
          <w:rFonts w:ascii="Sylfaen" w:hAnsi="Sylfaen"/>
          <w:bCs/>
          <w:lang w:val="ka-GE"/>
        </w:rPr>
        <w:t xml:space="preserve"> აგვისტოდან</w:t>
      </w:r>
      <w:r w:rsidR="00A93C15" w:rsidRPr="003C36DA">
        <w:rPr>
          <w:rFonts w:ascii="Sylfaen" w:hAnsi="Sylfaen"/>
          <w:bCs/>
          <w:lang w:val="ka-GE"/>
        </w:rPr>
        <w:t xml:space="preserve"> </w:t>
      </w:r>
      <w:r w:rsidR="00F27194" w:rsidRPr="003C36DA">
        <w:rPr>
          <w:rFonts w:ascii="Sylfaen" w:hAnsi="Sylfaen"/>
          <w:bCs/>
          <w:lang w:val="ka-GE"/>
        </w:rPr>
        <w:t>იწვევს</w:t>
      </w:r>
      <w:r w:rsidR="00F27194" w:rsidRPr="00A76BC4">
        <w:rPr>
          <w:rFonts w:ascii="Sylfaen" w:hAnsi="Sylfaen"/>
          <w:bCs/>
          <w:lang w:val="ka-GE"/>
        </w:rPr>
        <w:t xml:space="preserve"> სააგენტოებს საკონკურსო განაცხადის შერჩევაში მონაწილეობაზე</w:t>
      </w:r>
      <w:r w:rsidRPr="00A76BC4">
        <w:rPr>
          <w:rFonts w:ascii="Sylfaen" w:hAnsi="Sylfaen"/>
          <w:bCs/>
          <w:lang w:val="ka-GE"/>
        </w:rPr>
        <w:t xml:space="preserve"> საქართველოს მთავრობის 2019 წლის 20 დეკემბრის №628 დადგენილებით დამტკიცებული „2020-2022 წლების საპილოტე რეგიონების ინტეგრირებული განვითარების პროგრამის“ (შემდგომში - სრიგპ) </w:t>
      </w:r>
      <w:r w:rsidR="00F27194" w:rsidRPr="00A76BC4">
        <w:rPr>
          <w:rFonts w:ascii="Sylfaen" w:hAnsi="Sylfaen"/>
          <w:bCs/>
          <w:lang w:val="ka-GE"/>
        </w:rPr>
        <w:t xml:space="preserve">მე-3 პრიორიტეტის </w:t>
      </w:r>
      <w:r w:rsidR="00F27194" w:rsidRPr="00A76BC4">
        <w:rPr>
          <w:rFonts w:ascii="Sylfaen" w:eastAsia="SimSun" w:hAnsi="Sylfaen" w:cs="Calibri"/>
          <w:b/>
          <w:kern w:val="3"/>
          <w:lang w:val="ka-GE" w:eastAsia="zh-CN" w:bidi="hi-IN"/>
        </w:rPr>
        <w:t>ღონისძიება 3.1 „</w:t>
      </w:r>
      <w:r w:rsidR="00F27194" w:rsidRPr="00A76BC4">
        <w:rPr>
          <w:rFonts w:ascii="Sylfaen" w:hAnsi="Sylfaen" w:cs="Calibri"/>
          <w:b/>
          <w:lang w:val="ka-GE"/>
        </w:rPr>
        <w:t xml:space="preserve">ინვესტიციებისა და სამუშაო ადგილების რაოდენობის ზრდასა“ და </w:t>
      </w:r>
      <w:r w:rsidR="00F27194" w:rsidRPr="00A76BC4">
        <w:rPr>
          <w:rFonts w:ascii="Sylfaen" w:eastAsia="SimSun" w:hAnsi="Sylfaen" w:cs="Calibri"/>
          <w:b/>
          <w:kern w:val="3"/>
          <w:lang w:val="ka-GE" w:eastAsia="zh-CN" w:bidi="hi-IN"/>
        </w:rPr>
        <w:t xml:space="preserve">ღონისძიება </w:t>
      </w:r>
      <w:r w:rsidR="00F27194" w:rsidRPr="00A76BC4">
        <w:rPr>
          <w:rFonts w:ascii="Sylfaen" w:hAnsi="Sylfaen" w:cs="Calibri Light"/>
          <w:b/>
          <w:lang w:val="ka-GE"/>
        </w:rPr>
        <w:t>3.2. „</w:t>
      </w:r>
      <w:r w:rsidR="00F27194" w:rsidRPr="00A76BC4">
        <w:rPr>
          <w:rFonts w:ascii="Sylfaen" w:eastAsia="SimSun" w:hAnsi="Sylfaen" w:cs="Calibri"/>
          <w:b/>
          <w:kern w:val="3"/>
          <w:lang w:val="ka-GE" w:eastAsia="zh-CN" w:bidi="hi-IN"/>
        </w:rPr>
        <w:t xml:space="preserve">ადგილობრივი კომპანიების ინოვაციებისა და კვლევა-განვითარების მხარდაჭერის“ </w:t>
      </w:r>
      <w:r w:rsidRPr="00A76BC4">
        <w:rPr>
          <w:rFonts w:ascii="Sylfaen" w:hAnsi="Sylfaen"/>
          <w:bCs/>
          <w:lang w:val="ka-GE"/>
        </w:rPr>
        <w:t>განსახორციელებლად. საკონკურსო პირობები მოწონებულია საქართველოს საპილოტე რეგიონების განვითარების სამთავრობო კომისიის მიერ.</w:t>
      </w:r>
    </w:p>
    <w:tbl>
      <w:tblPr>
        <w:tblStyle w:val="TableGrid"/>
        <w:tblW w:w="5107" w:type="pct"/>
        <w:tblLook w:val="04A0" w:firstRow="1" w:lastRow="0" w:firstColumn="1" w:lastColumn="0" w:noHBand="0" w:noVBand="1"/>
      </w:tblPr>
      <w:tblGrid>
        <w:gridCol w:w="4264"/>
        <w:gridCol w:w="4945"/>
      </w:tblGrid>
      <w:tr w:rsidR="000A4E53" w:rsidRPr="00A76BC4" w:rsidTr="002E389C">
        <w:tc>
          <w:tcPr>
            <w:tcW w:w="2315" w:type="pct"/>
          </w:tcPr>
          <w:p w:rsidR="000A4E53" w:rsidRPr="00A76BC4" w:rsidRDefault="000A4E53" w:rsidP="00706054">
            <w:pPr>
              <w:rPr>
                <w:rFonts w:ascii="Sylfaen" w:hAnsi="Sylfaen"/>
                <w:b/>
                <w:bCs/>
                <w:lang w:val="ka-GE"/>
              </w:rPr>
            </w:pPr>
            <w:r w:rsidRPr="00A76BC4">
              <w:rPr>
                <w:rFonts w:ascii="Sylfaen" w:hAnsi="Sylfaen"/>
                <w:b/>
                <w:bCs/>
                <w:lang w:val="ka-GE"/>
              </w:rPr>
              <w:t>კონკურსში განაცხადების წარდგენის ვადა</w:t>
            </w:r>
          </w:p>
          <w:p w:rsidR="000A4E53" w:rsidRPr="00A76BC4" w:rsidRDefault="000A4E53" w:rsidP="00706054">
            <w:pPr>
              <w:rPr>
                <w:rFonts w:ascii="Sylfaen" w:hAnsi="Sylfaen"/>
                <w:b/>
                <w:bCs/>
                <w:lang w:val="ka-GE"/>
              </w:rPr>
            </w:pPr>
          </w:p>
        </w:tc>
        <w:tc>
          <w:tcPr>
            <w:tcW w:w="2685" w:type="pct"/>
          </w:tcPr>
          <w:p w:rsidR="000A4E53" w:rsidRPr="00A76BC4" w:rsidRDefault="00B510EA" w:rsidP="00B510EA">
            <w:pPr>
              <w:rPr>
                <w:rFonts w:ascii="Sylfaen" w:hAnsi="Sylfaen"/>
                <w:lang w:val="ka-GE"/>
              </w:rPr>
            </w:pPr>
            <w:r>
              <w:rPr>
                <w:rFonts w:ascii="Sylfaen" w:hAnsi="Sylfaen"/>
                <w:lang w:val="ka-GE"/>
              </w:rPr>
              <w:t>02</w:t>
            </w:r>
            <w:r w:rsidR="000A4E53" w:rsidRPr="003C36DA">
              <w:rPr>
                <w:rFonts w:ascii="Sylfaen" w:hAnsi="Sylfaen"/>
                <w:lang w:val="ka-GE"/>
              </w:rPr>
              <w:t>.0</w:t>
            </w:r>
            <w:r>
              <w:rPr>
                <w:rFonts w:ascii="Sylfaen" w:hAnsi="Sylfaen"/>
                <w:lang w:val="ka-GE"/>
              </w:rPr>
              <w:t>8</w:t>
            </w:r>
            <w:r w:rsidR="000A4E53" w:rsidRPr="003C36DA">
              <w:rPr>
                <w:rFonts w:ascii="Sylfaen" w:hAnsi="Sylfaen"/>
                <w:lang w:val="ka-GE"/>
              </w:rPr>
              <w:t>.202</w:t>
            </w:r>
            <w:r w:rsidR="00A93C15" w:rsidRPr="003C36DA">
              <w:rPr>
                <w:rFonts w:ascii="Sylfaen" w:hAnsi="Sylfaen"/>
                <w:lang w:val="ka-GE"/>
              </w:rPr>
              <w:t>1</w:t>
            </w:r>
            <w:r w:rsidR="000A4E53" w:rsidRPr="003C36DA">
              <w:rPr>
                <w:rFonts w:ascii="Sylfaen" w:hAnsi="Sylfaen"/>
                <w:lang w:val="ka-GE"/>
              </w:rPr>
              <w:t xml:space="preserve"> – </w:t>
            </w:r>
            <w:r w:rsidR="00911B8A" w:rsidRPr="003C36DA">
              <w:rPr>
                <w:rFonts w:ascii="Sylfaen" w:hAnsi="Sylfaen"/>
                <w:lang w:val="ka-GE"/>
              </w:rPr>
              <w:t>16</w:t>
            </w:r>
            <w:r w:rsidR="000A4E53" w:rsidRPr="003C36DA">
              <w:rPr>
                <w:rFonts w:ascii="Sylfaen" w:hAnsi="Sylfaen"/>
                <w:lang w:val="ka-GE"/>
              </w:rPr>
              <w:t>.</w:t>
            </w:r>
            <w:r w:rsidR="006029C4" w:rsidRPr="003C36DA">
              <w:rPr>
                <w:rFonts w:ascii="Sylfaen" w:hAnsi="Sylfaen"/>
                <w:lang w:val="ka-GE"/>
              </w:rPr>
              <w:t>08</w:t>
            </w:r>
            <w:r w:rsidR="000A4E53" w:rsidRPr="003C36DA">
              <w:rPr>
                <w:rFonts w:ascii="Sylfaen" w:hAnsi="Sylfaen"/>
                <w:lang w:val="ka-GE"/>
              </w:rPr>
              <w:t>.202</w:t>
            </w:r>
            <w:r w:rsidR="00A93C15" w:rsidRPr="003C36DA">
              <w:rPr>
                <w:rFonts w:ascii="Sylfaen" w:hAnsi="Sylfaen"/>
                <w:lang w:val="ka-GE"/>
              </w:rPr>
              <w:t>1</w:t>
            </w:r>
          </w:p>
        </w:tc>
      </w:tr>
      <w:tr w:rsidR="000A4E53" w:rsidRPr="00A76BC4" w:rsidTr="002E389C">
        <w:trPr>
          <w:trHeight w:val="692"/>
        </w:trPr>
        <w:tc>
          <w:tcPr>
            <w:tcW w:w="2315" w:type="pct"/>
          </w:tcPr>
          <w:p w:rsidR="000A4E53" w:rsidRPr="00A76BC4" w:rsidRDefault="00A93C15" w:rsidP="00A93C15">
            <w:pPr>
              <w:rPr>
                <w:rFonts w:ascii="Sylfaen" w:hAnsi="Sylfaen"/>
                <w:b/>
                <w:bCs/>
                <w:lang w:val="ka-GE"/>
              </w:rPr>
            </w:pPr>
            <w:r w:rsidRPr="00A76BC4">
              <w:rPr>
                <w:rFonts w:ascii="Sylfaen" w:hAnsi="Sylfaen"/>
                <w:b/>
                <w:bCs/>
                <w:lang w:val="ka-GE"/>
              </w:rPr>
              <w:t xml:space="preserve">პროგრამის პროექტის შერჩევის </w:t>
            </w:r>
            <w:r w:rsidR="000A4E53" w:rsidRPr="00A76BC4">
              <w:rPr>
                <w:rFonts w:ascii="Sylfaen" w:hAnsi="Sylfaen"/>
                <w:b/>
                <w:bCs/>
                <w:lang w:val="ka-GE"/>
              </w:rPr>
              <w:t xml:space="preserve"> შესახებ გადაწყვეტილების მიღების თარიღი</w:t>
            </w:r>
          </w:p>
        </w:tc>
        <w:tc>
          <w:tcPr>
            <w:tcW w:w="2685" w:type="pct"/>
          </w:tcPr>
          <w:p w:rsidR="000A4E53" w:rsidRPr="00A76BC4" w:rsidRDefault="009D6996">
            <w:pPr>
              <w:rPr>
                <w:rFonts w:ascii="Sylfaen" w:hAnsi="Sylfaen"/>
                <w:lang w:val="ka-GE"/>
              </w:rPr>
            </w:pPr>
            <w:r w:rsidRPr="00A76BC4">
              <w:rPr>
                <w:rFonts w:ascii="Sylfaen" w:hAnsi="Sylfaen"/>
                <w:lang w:val="ka-GE"/>
              </w:rPr>
              <w:t>კონკურსის დამთავრებიდან ხუთი სამუშაო დღის განმავლობაში</w:t>
            </w:r>
          </w:p>
        </w:tc>
      </w:tr>
      <w:tr w:rsidR="000A4E53" w:rsidRPr="00A76BC4" w:rsidTr="002E389C">
        <w:trPr>
          <w:trHeight w:val="58"/>
        </w:trPr>
        <w:tc>
          <w:tcPr>
            <w:tcW w:w="2315" w:type="pct"/>
          </w:tcPr>
          <w:p w:rsidR="000A4E53" w:rsidRPr="00A76BC4" w:rsidRDefault="000A4E53" w:rsidP="00A93C15">
            <w:pPr>
              <w:rPr>
                <w:rFonts w:ascii="Sylfaen" w:hAnsi="Sylfaen"/>
                <w:b/>
                <w:bCs/>
                <w:lang w:val="ka-GE"/>
              </w:rPr>
            </w:pPr>
            <w:r w:rsidRPr="00A76BC4">
              <w:rPr>
                <w:rFonts w:ascii="Sylfaen" w:hAnsi="Sylfaen"/>
                <w:b/>
                <w:bCs/>
                <w:lang w:val="ka-GE"/>
              </w:rPr>
              <w:t>პროგრამის განაცხად</w:t>
            </w:r>
            <w:r w:rsidR="006E19E6" w:rsidRPr="00A76BC4">
              <w:rPr>
                <w:rFonts w:ascii="Sylfaen" w:hAnsi="Sylfaen"/>
                <w:b/>
                <w:bCs/>
                <w:lang w:val="ka-GE"/>
              </w:rPr>
              <w:t>(</w:t>
            </w:r>
            <w:r w:rsidRPr="00A76BC4">
              <w:rPr>
                <w:rFonts w:ascii="Sylfaen" w:hAnsi="Sylfaen"/>
                <w:b/>
                <w:bCs/>
                <w:lang w:val="ka-GE"/>
              </w:rPr>
              <w:t>ებ</w:t>
            </w:r>
            <w:r w:rsidR="006E19E6" w:rsidRPr="00A76BC4">
              <w:rPr>
                <w:rFonts w:ascii="Sylfaen" w:hAnsi="Sylfaen"/>
                <w:b/>
                <w:bCs/>
                <w:lang w:val="ka-GE"/>
              </w:rPr>
              <w:t>)</w:t>
            </w:r>
            <w:r w:rsidRPr="00A76BC4">
              <w:rPr>
                <w:rFonts w:ascii="Sylfaen" w:hAnsi="Sylfaen"/>
                <w:b/>
                <w:bCs/>
                <w:lang w:val="ka-GE"/>
              </w:rPr>
              <w:t>ის წარდგენ</w:t>
            </w:r>
            <w:r w:rsidR="00BF7698" w:rsidRPr="00A76BC4">
              <w:rPr>
                <w:rFonts w:ascii="Sylfaen" w:hAnsi="Sylfaen"/>
                <w:b/>
                <w:bCs/>
                <w:lang w:val="ka-GE"/>
              </w:rPr>
              <w:t>ის ფორმა</w:t>
            </w:r>
          </w:p>
        </w:tc>
        <w:tc>
          <w:tcPr>
            <w:tcW w:w="2685" w:type="pct"/>
          </w:tcPr>
          <w:p w:rsidR="000A4E53" w:rsidRPr="00A76BC4" w:rsidRDefault="000A4E53" w:rsidP="00706054">
            <w:pPr>
              <w:rPr>
                <w:b/>
                <w:lang w:val="ka-GE"/>
              </w:rPr>
            </w:pPr>
            <w:r w:rsidRPr="00A76BC4">
              <w:rPr>
                <w:rFonts w:ascii="Sylfaen" w:hAnsi="Sylfaen"/>
                <w:lang w:val="ka-GE"/>
              </w:rPr>
              <w:t>პროგრამის განაცხადი წარედგინება რეგიონული განვითარებისა და ინფრასტრუქტურის სამინისტროში</w:t>
            </w:r>
            <w:r w:rsidR="00BF7698" w:rsidRPr="00A76BC4">
              <w:rPr>
                <w:rFonts w:ascii="Sylfaen" w:hAnsi="Sylfaen"/>
                <w:lang w:val="ka-GE"/>
              </w:rPr>
              <w:t>,</w:t>
            </w:r>
            <w:r w:rsidRPr="00A76BC4">
              <w:rPr>
                <w:rFonts w:ascii="Sylfaen" w:hAnsi="Sylfaen"/>
                <w:lang w:val="ka-GE"/>
              </w:rPr>
              <w:t xml:space="preserve"> საქმისწარმოების ავტომატიზებული სისტემის საშუალებით</w:t>
            </w:r>
          </w:p>
        </w:tc>
      </w:tr>
      <w:tr w:rsidR="000A4E53" w:rsidRPr="00A76BC4" w:rsidTr="002E389C">
        <w:tc>
          <w:tcPr>
            <w:tcW w:w="2315" w:type="pct"/>
          </w:tcPr>
          <w:p w:rsidR="000A4E53" w:rsidRPr="00A76BC4" w:rsidRDefault="000A4E53" w:rsidP="00562965">
            <w:pPr>
              <w:rPr>
                <w:rFonts w:ascii="Sylfaen" w:hAnsi="Sylfaen"/>
                <w:b/>
                <w:bCs/>
                <w:lang w:val="ka-GE"/>
              </w:rPr>
            </w:pPr>
            <w:r w:rsidRPr="00A76BC4">
              <w:rPr>
                <w:rFonts w:ascii="Sylfaen" w:hAnsi="Sylfaen"/>
                <w:b/>
                <w:bCs/>
                <w:lang w:val="ka-GE"/>
              </w:rPr>
              <w:t>სრიგპ-ის პრიორიტეტი</w:t>
            </w:r>
            <w:r w:rsidR="00A93C15" w:rsidRPr="00A76BC4">
              <w:rPr>
                <w:rFonts w:ascii="Sylfaen" w:hAnsi="Sylfaen"/>
                <w:b/>
                <w:bCs/>
                <w:lang w:val="ka-GE"/>
              </w:rPr>
              <w:t>, ღონისძიება</w:t>
            </w:r>
            <w:r w:rsidRPr="00A76BC4">
              <w:rPr>
                <w:rFonts w:ascii="Sylfaen" w:hAnsi="Sylfaen"/>
                <w:b/>
                <w:bCs/>
                <w:lang w:val="ka-GE"/>
              </w:rPr>
              <w:t xml:space="preserve"> </w:t>
            </w:r>
            <w:r w:rsidR="00A93C15" w:rsidRPr="00A76BC4">
              <w:rPr>
                <w:rFonts w:ascii="Sylfaen" w:hAnsi="Sylfaen"/>
                <w:b/>
                <w:bCs/>
                <w:lang w:val="ka-GE"/>
              </w:rPr>
              <w:t>ან/</w:t>
            </w:r>
            <w:r w:rsidRPr="00A76BC4">
              <w:rPr>
                <w:rFonts w:ascii="Sylfaen" w:hAnsi="Sylfaen"/>
                <w:b/>
                <w:bCs/>
                <w:lang w:val="ka-GE"/>
              </w:rPr>
              <w:t xml:space="preserve">და </w:t>
            </w:r>
            <w:r w:rsidR="00BF7698" w:rsidRPr="00A76BC4">
              <w:rPr>
                <w:rFonts w:ascii="Sylfaen" w:hAnsi="Sylfaen"/>
                <w:b/>
                <w:bCs/>
                <w:lang w:val="ka-GE"/>
              </w:rPr>
              <w:t>ქვე</w:t>
            </w:r>
            <w:r w:rsidR="00A93C15" w:rsidRPr="00A76BC4">
              <w:rPr>
                <w:rFonts w:ascii="Sylfaen" w:hAnsi="Sylfaen"/>
                <w:b/>
                <w:bCs/>
                <w:lang w:val="ka-GE"/>
              </w:rPr>
              <w:t>-</w:t>
            </w:r>
            <w:r w:rsidRPr="00A76BC4">
              <w:rPr>
                <w:rFonts w:ascii="Sylfaen" w:hAnsi="Sylfaen"/>
                <w:b/>
                <w:bCs/>
                <w:lang w:val="ka-GE"/>
              </w:rPr>
              <w:t>ღონისძიება, რომლის ფარგლებშიც ცხადდება კონკურსი</w:t>
            </w:r>
          </w:p>
        </w:tc>
        <w:tc>
          <w:tcPr>
            <w:tcW w:w="2685" w:type="pct"/>
          </w:tcPr>
          <w:p w:rsidR="000A4E53" w:rsidRPr="00A76BC4" w:rsidRDefault="000A4E53" w:rsidP="002E389C">
            <w:pPr>
              <w:widowControl w:val="0"/>
              <w:suppressAutoHyphens/>
              <w:autoSpaceDN w:val="0"/>
              <w:spacing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პრიორიტეტი 3</w:t>
            </w:r>
            <w:r w:rsidR="00A93C15" w:rsidRPr="00A76BC4">
              <w:rPr>
                <w:rFonts w:ascii="Sylfaen" w:hAnsi="Sylfaen" w:cstheme="minorHAnsi"/>
                <w:kern w:val="3"/>
                <w:lang w:val="ka-GE" w:eastAsia="zh-CN" w:bidi="hi-IN"/>
              </w:rPr>
              <w:t>.</w:t>
            </w:r>
            <w:r w:rsidRPr="00A76BC4">
              <w:rPr>
                <w:rFonts w:ascii="Sylfaen" w:hAnsi="Sylfaen" w:cstheme="minorHAnsi"/>
                <w:kern w:val="3"/>
                <w:lang w:val="ka-GE" w:eastAsia="zh-CN" w:bidi="hi-IN"/>
              </w:rPr>
              <w:t xml:space="preserve">  მცირე და საშუალო საწარმოების კონკურენტუნარიანობის ამაღლება და ინოვაციები ხელშეწყობა</w:t>
            </w:r>
          </w:p>
          <w:p w:rsidR="000A4E53" w:rsidRPr="00A76BC4" w:rsidRDefault="000A4E53" w:rsidP="002E389C">
            <w:pPr>
              <w:widowControl w:val="0"/>
              <w:suppressAutoHyphens/>
              <w:autoSpaceDN w:val="0"/>
              <w:spacing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ქვე-ღონისძიება 3.1.ა. ახალი საწარმოების შექმნის, არსებული საწარმოების გაფართოების ან გადაიარაღების ხელშეწყობა.</w:t>
            </w:r>
          </w:p>
          <w:p w:rsidR="00BF7698" w:rsidRPr="00A76BC4" w:rsidRDefault="00BF7698" w:rsidP="00BF7698">
            <w:pPr>
              <w:widowControl w:val="0"/>
              <w:suppressAutoHyphens/>
              <w:autoSpaceDN w:val="0"/>
              <w:spacing w:after="120"/>
              <w:jc w:val="both"/>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ქვე-ღონისძიება 3.1.ბ. ადგილობრივი პროდუქციისა და მომსახურების ექსპორტის მხარდაჭერა და განვითარება</w:t>
            </w:r>
          </w:p>
          <w:p w:rsidR="00033605" w:rsidRPr="00A76BC4" w:rsidRDefault="00BF7698" w:rsidP="00706054">
            <w:pPr>
              <w:widowControl w:val="0"/>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ღონისძიება 3.2. ადგილობრივი კომპანიების ინოვაციებისა და კვლევა-განვითარების მხარდაჭერა</w:t>
            </w:r>
          </w:p>
        </w:tc>
      </w:tr>
      <w:tr w:rsidR="000A4E53" w:rsidRPr="00A76BC4" w:rsidTr="002E389C">
        <w:tc>
          <w:tcPr>
            <w:tcW w:w="2315" w:type="pct"/>
          </w:tcPr>
          <w:p w:rsidR="000A4E53" w:rsidRPr="00A76BC4" w:rsidRDefault="008E701A" w:rsidP="00562965">
            <w:pPr>
              <w:rPr>
                <w:rFonts w:ascii="Sylfaen" w:hAnsi="Sylfaen"/>
                <w:b/>
                <w:bCs/>
                <w:lang w:val="ka-GE"/>
              </w:rPr>
            </w:pPr>
            <w:r w:rsidRPr="00A76BC4">
              <w:rPr>
                <w:rFonts w:ascii="Sylfaen" w:hAnsi="Sylfaen"/>
                <w:b/>
                <w:bCs/>
                <w:lang w:val="ka-GE"/>
              </w:rPr>
              <w:t xml:space="preserve">წარმოდგენილი პროგრამა უნდა ითვალისწინებდეს ჩამოთვლილი აქტივობების </w:t>
            </w:r>
            <w:r w:rsidR="00D04751" w:rsidRPr="00A76BC4">
              <w:rPr>
                <w:rFonts w:ascii="Sylfaen" w:hAnsi="Sylfaen"/>
                <w:b/>
                <w:bCs/>
                <w:lang w:val="ka-GE"/>
              </w:rPr>
              <w:t>სახეობ(ებს)ას.</w:t>
            </w:r>
          </w:p>
        </w:tc>
        <w:tc>
          <w:tcPr>
            <w:tcW w:w="2685" w:type="pct"/>
          </w:tcPr>
          <w:p w:rsidR="00BF7698" w:rsidRPr="00A76BC4" w:rsidRDefault="00BF7698" w:rsidP="002E389C">
            <w:pPr>
              <w:pStyle w:val="ListParagraph"/>
              <w:widowControl w:val="0"/>
              <w:suppressAutoHyphens/>
              <w:autoSpaceDN w:val="0"/>
              <w:spacing w:after="200" w:line="276" w:lineRule="auto"/>
              <w:ind w:left="60"/>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ქვე-ღონისძიება 3.1 ა. ახალი საწარმოების შექმნის, არსებული საწარმოების გაფართოების ან გადაიარაღების ხელშეწყობა:</w:t>
            </w:r>
          </w:p>
          <w:p w:rsidR="000A4E53" w:rsidRPr="00A76BC4" w:rsidRDefault="000A4E53" w:rsidP="00706054">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მანქანები-დანადგარები, ინვენტარის შეძენა;</w:t>
            </w:r>
          </w:p>
          <w:p w:rsidR="00D16149" w:rsidRPr="00A76BC4" w:rsidRDefault="006A0AA7" w:rsidP="00706054">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 xml:space="preserve">შენობა/ნაგებობების </w:t>
            </w:r>
            <w:r w:rsidR="00D16149" w:rsidRPr="00A76BC4">
              <w:rPr>
                <w:rFonts w:ascii="Sylfaen" w:hAnsi="Sylfaen" w:cstheme="minorHAnsi"/>
                <w:kern w:val="3"/>
                <w:lang w:val="ka-GE" w:eastAsia="zh-CN" w:bidi="hi-IN"/>
              </w:rPr>
              <w:t>სამშენებლო სამუშაოების განხორციელების მხარდაჭერა;</w:t>
            </w:r>
          </w:p>
          <w:p w:rsidR="000A4E53" w:rsidRPr="00A76BC4" w:rsidRDefault="000A4E53" w:rsidP="00706054">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პროექტის (წარმოებისა და შენახვის საშუალებები) ფარგლებში შეძენილი დანადგარებისა და აღჭურვილობის დამონტაჟებასთან დაკავშირებული სამუშაოების მხარდაჭერა;</w:t>
            </w:r>
          </w:p>
          <w:p w:rsidR="000A4E53" w:rsidRPr="00A76BC4" w:rsidRDefault="000A4E53" w:rsidP="002E389C">
            <w:pPr>
              <w:pStyle w:val="ListParagraph"/>
              <w:widowControl w:val="0"/>
              <w:numPr>
                <w:ilvl w:val="0"/>
                <w:numId w:val="13"/>
              </w:numPr>
              <w:suppressAutoHyphens/>
              <w:autoSpaceDN w:val="0"/>
              <w:spacing w:after="200" w:line="276" w:lineRule="auto"/>
              <w:jc w:val="both"/>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მცირე და საშუალო საწარმოების თანამშრომლებისთვის და მეწარმე სუბიექტებისთვის კონსულტაციების და ტრენინგების უზრუნველყოფა.</w:t>
            </w:r>
          </w:p>
          <w:p w:rsidR="000A4E53" w:rsidRPr="00A76BC4" w:rsidRDefault="00BF7698" w:rsidP="002E389C">
            <w:pPr>
              <w:widowControl w:val="0"/>
              <w:suppressAutoHyphens/>
              <w:autoSpaceDN w:val="0"/>
              <w:spacing w:after="200" w:line="276" w:lineRule="auto"/>
              <w:textAlignment w:val="baseline"/>
              <w:rPr>
                <w:rFonts w:ascii="Sylfaen" w:hAnsi="Sylfaen" w:cstheme="minorHAnsi"/>
                <w:iCs/>
                <w:lang w:val="ka-GE"/>
              </w:rPr>
            </w:pPr>
            <w:r w:rsidRPr="00A76BC4">
              <w:rPr>
                <w:rFonts w:ascii="Sylfaen" w:hAnsi="Sylfaen" w:cstheme="minorHAnsi"/>
                <w:iCs/>
                <w:lang w:val="ka-GE"/>
              </w:rPr>
              <w:t>ქვე-ღონისძიება 3.1.ბ. ადგილობრივი პროდუქციისა და მომსახურების ექსპორტის მხარდაჭერა და განვითარება: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საერთაშორისო გამოფენების ორგანიზების ხელშეწყობა;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სავაჭრო მისიების ორგანიზება;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უცხოელი მყიდველების დაკავშირება ადგილობრივ მწარმოებლებთან;</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საქართველოში არსებულ ექსპორტის პროცედურებზე ინფორმაციის მიწოდება;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უცხოურ ბაზრებზე არსებულ საბაჟო ტარიფებზე ინფორმაციის მიწოდება;</w:t>
            </w:r>
          </w:p>
          <w:p w:rsidR="00BF7698" w:rsidRPr="00A76BC4" w:rsidRDefault="00D006F9"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ექსპორტ</w:t>
            </w:r>
            <w:r w:rsidR="006A0AA7" w:rsidRPr="00A76BC4">
              <w:rPr>
                <w:rFonts w:ascii="Sylfaen" w:hAnsi="Sylfaen" w:cstheme="minorHAnsi"/>
                <w:kern w:val="3"/>
                <w:lang w:val="ka-GE" w:eastAsia="zh-CN" w:bidi="hi-IN"/>
              </w:rPr>
              <w:t xml:space="preserve"> </w:t>
            </w:r>
            <w:r w:rsidRPr="00A76BC4">
              <w:rPr>
                <w:rFonts w:ascii="Sylfaen" w:hAnsi="Sylfaen" w:cstheme="minorHAnsi"/>
                <w:kern w:val="3"/>
                <w:lang w:val="ka-GE" w:eastAsia="zh-CN" w:bidi="hi-IN"/>
              </w:rPr>
              <w:t>მენეჯერების</w:t>
            </w:r>
            <w:r w:rsidR="00BF7698" w:rsidRPr="00A76BC4">
              <w:rPr>
                <w:rFonts w:ascii="Sylfaen" w:hAnsi="Sylfaen" w:cstheme="minorHAnsi"/>
                <w:kern w:val="3"/>
                <w:lang w:val="ka-GE" w:eastAsia="zh-CN" w:bidi="hi-IN"/>
              </w:rPr>
              <w:t xml:space="preserve"> გადამზადება;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ექსპორტის ხელშეწყობასთან დაკავშირებული სხვა აქტივობები.</w:t>
            </w:r>
          </w:p>
          <w:p w:rsidR="00BF7698" w:rsidRPr="00A76BC4" w:rsidRDefault="00BF7698" w:rsidP="002E389C">
            <w:pPr>
              <w:widowControl w:val="0"/>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ღონისძიება 3.2. ადგილობრივი კომპანიების ინოვაციებისა და კვლევა-განვითარების მხარდაჭერა: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ინოვაციური წარმოების მეთოდების შეძენა;</w:t>
            </w:r>
          </w:p>
          <w:p w:rsidR="00D97DC7" w:rsidRPr="00A76BC4" w:rsidRDefault="00D97DC7"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ახალი ინოვაციური სტარტ-აპის განვითარების მხარდაჭერა;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მანქანა – დანადგარებისა და ტექნიკის შეძენა;</w:t>
            </w:r>
          </w:p>
          <w:p w:rsidR="00BF7698" w:rsidRPr="00A76BC4" w:rsidRDefault="00BF7698" w:rsidP="00D97DC7">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სამშენებლო/სარემონტო სამუშაოები და სხვა მომსახურებების უზრუნველყოფა, შეძენილი მანქანა-დანადგარებისა და ტექნიკის დანერგვისა და გამოყენების მიზნით;</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ტრენინგები მხარდაჭერილი კომპანიების თანამშრომლებისთვის;</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სამრეწველო დიზაინთან დაკავშირებული მომსახურებების გაწევა;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პროტოტიპების შექმნასთან დაკავშირებული ღონისძიებების მხარდაჭერა;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პროდუქციის ხარისხის შემოწმებასთან დაკავშირებული მომსახურებების გაწევა;</w:t>
            </w:r>
          </w:p>
          <w:p w:rsidR="00BF7698" w:rsidRPr="00A76BC4" w:rsidRDefault="00BF7698" w:rsidP="002E389C">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ინტელექტუალური საკუთრების უფლებების დაცვასთან დაკავშირებული მომსახურების გაწევა;</w:t>
            </w:r>
          </w:p>
          <w:p w:rsidR="00BF7698" w:rsidRPr="00A76BC4" w:rsidRDefault="00BF7698" w:rsidP="00562965">
            <w:pPr>
              <w:pStyle w:val="ListParagraph"/>
              <w:widowControl w:val="0"/>
              <w:numPr>
                <w:ilvl w:val="0"/>
                <w:numId w:val="13"/>
              </w:numPr>
              <w:suppressAutoHyphens/>
              <w:autoSpaceDN w:val="0"/>
              <w:spacing w:after="200" w:line="276" w:lineRule="auto"/>
              <w:textAlignment w:val="baseline"/>
              <w:rPr>
                <w:rFonts w:ascii="Sylfaen" w:hAnsi="Sylfaen" w:cstheme="minorHAnsi"/>
                <w:kern w:val="3"/>
                <w:lang w:val="ka-GE" w:eastAsia="zh-CN" w:bidi="hi-IN"/>
              </w:rPr>
            </w:pPr>
            <w:r w:rsidRPr="00A76BC4">
              <w:rPr>
                <w:rFonts w:ascii="Sylfaen" w:hAnsi="Sylfaen" w:cstheme="minorHAnsi"/>
                <w:kern w:val="3"/>
                <w:lang w:val="ka-GE" w:eastAsia="zh-CN" w:bidi="hi-IN"/>
              </w:rPr>
              <w:t>საგრანტო სქემის დანერგვა კომპანიების კვლევა-განვითარებისკენ მიმართული აქტივობებისთვის</w:t>
            </w:r>
            <w:r w:rsidR="008E701A" w:rsidRPr="00A76BC4">
              <w:rPr>
                <w:rFonts w:ascii="Sylfaen" w:hAnsi="Sylfaen" w:cstheme="minorHAnsi"/>
                <w:kern w:val="3"/>
                <w:lang w:val="ka-GE" w:eastAsia="zh-CN" w:bidi="hi-IN"/>
              </w:rPr>
              <w:t>.</w:t>
            </w:r>
          </w:p>
        </w:tc>
      </w:tr>
      <w:tr w:rsidR="000A4E53" w:rsidRPr="00A76BC4" w:rsidTr="002E389C">
        <w:tc>
          <w:tcPr>
            <w:tcW w:w="2315" w:type="pct"/>
          </w:tcPr>
          <w:p w:rsidR="000A4E53" w:rsidRPr="00A76BC4" w:rsidRDefault="000A4E53" w:rsidP="00706054">
            <w:pPr>
              <w:rPr>
                <w:rFonts w:ascii="Sylfaen" w:hAnsi="Sylfaen"/>
                <w:b/>
                <w:bCs/>
                <w:lang w:val="ka-GE"/>
              </w:rPr>
            </w:pPr>
            <w:r w:rsidRPr="00A76BC4">
              <w:rPr>
                <w:rFonts w:ascii="Sylfaen" w:hAnsi="Sylfaen" w:cs="Sylfaen"/>
                <w:b/>
                <w:lang w:val="ka-GE"/>
              </w:rPr>
              <w:t>კონკურსის მონაწილე</w:t>
            </w:r>
          </w:p>
        </w:tc>
        <w:tc>
          <w:tcPr>
            <w:tcW w:w="2685" w:type="pct"/>
          </w:tcPr>
          <w:p w:rsidR="000A4E53" w:rsidRPr="00A76BC4" w:rsidRDefault="000A4E53" w:rsidP="00706054">
            <w:pPr>
              <w:rPr>
                <w:rFonts w:ascii="Sylfaen" w:hAnsi="Sylfaen"/>
                <w:lang w:val="ka-GE"/>
              </w:rPr>
            </w:pPr>
            <w:r w:rsidRPr="00A76BC4">
              <w:rPr>
                <w:rFonts w:ascii="Sylfaen" w:hAnsi="Sylfaen"/>
                <w:lang w:val="ka-GE"/>
              </w:rPr>
              <w:t>სსიპ „აწარმოე საქართველოში“; სსიპ სოფლის განვითარების სააგენტო</w:t>
            </w:r>
            <w:r w:rsidR="006E19E6" w:rsidRPr="00A76BC4">
              <w:rPr>
                <w:rFonts w:ascii="Sylfaen" w:hAnsi="Sylfaen"/>
                <w:lang w:val="ka-GE"/>
              </w:rPr>
              <w:t>; სსიპ საქართველოს ინოვაციებისა და ტექნოლოგიების სააგენტო.</w:t>
            </w:r>
          </w:p>
        </w:tc>
      </w:tr>
      <w:tr w:rsidR="000A4E53" w:rsidRPr="00A76BC4" w:rsidTr="002E389C">
        <w:tc>
          <w:tcPr>
            <w:tcW w:w="2315" w:type="pct"/>
          </w:tcPr>
          <w:p w:rsidR="000A4E53" w:rsidRPr="00A76BC4" w:rsidRDefault="000A4E53" w:rsidP="00706054">
            <w:pPr>
              <w:rPr>
                <w:rFonts w:ascii="Sylfaen" w:hAnsi="Sylfaen"/>
                <w:b/>
                <w:bCs/>
                <w:lang w:val="ka-GE"/>
              </w:rPr>
            </w:pPr>
            <w:r w:rsidRPr="00A76BC4">
              <w:rPr>
                <w:rFonts w:ascii="Sylfaen" w:hAnsi="Sylfaen"/>
                <w:b/>
                <w:bCs/>
                <w:lang w:val="ka-GE"/>
              </w:rPr>
              <w:t xml:space="preserve">გეოგრაფიული დაფარვა </w:t>
            </w:r>
          </w:p>
        </w:tc>
        <w:tc>
          <w:tcPr>
            <w:tcW w:w="2685" w:type="pct"/>
          </w:tcPr>
          <w:p w:rsidR="000A4E53" w:rsidRPr="00A76BC4" w:rsidRDefault="000A4E53" w:rsidP="00706054">
            <w:pPr>
              <w:rPr>
                <w:rFonts w:ascii="Sylfaen" w:hAnsi="Sylfaen"/>
                <w:lang w:val="ka-GE"/>
              </w:rPr>
            </w:pPr>
            <w:r w:rsidRPr="00A76BC4">
              <w:rPr>
                <w:rFonts w:ascii="Sylfaen" w:hAnsi="Sylfaen"/>
                <w:lang w:val="ka-GE"/>
              </w:rPr>
              <w:t>4 საპილოტე რეგიონი</w:t>
            </w:r>
          </w:p>
        </w:tc>
      </w:tr>
      <w:tr w:rsidR="000A4E53" w:rsidRPr="00A76BC4" w:rsidTr="002E389C">
        <w:tc>
          <w:tcPr>
            <w:tcW w:w="2315" w:type="pct"/>
          </w:tcPr>
          <w:p w:rsidR="00550F9D" w:rsidRPr="00A76BC4" w:rsidRDefault="00A76BC4" w:rsidP="00562965">
            <w:pPr>
              <w:rPr>
                <w:rFonts w:ascii="Sylfaen" w:hAnsi="Sylfaen"/>
                <w:b/>
                <w:bCs/>
                <w:lang w:val="ka-GE"/>
              </w:rPr>
            </w:pPr>
            <w:r>
              <w:rPr>
                <w:rFonts w:ascii="Sylfaen" w:hAnsi="Sylfaen"/>
                <w:b/>
                <w:bCs/>
                <w:lang w:val="ka-GE"/>
              </w:rPr>
              <w:t xml:space="preserve">სრიგპ-ის </w:t>
            </w:r>
            <w:r w:rsidR="00550F9D" w:rsidRPr="00A76BC4">
              <w:rPr>
                <w:rFonts w:ascii="Sylfaen" w:hAnsi="Sylfaen"/>
                <w:b/>
                <w:bCs/>
                <w:lang w:val="ka-GE"/>
              </w:rPr>
              <w:t>მიზნების მიღწევის საშუალებები</w:t>
            </w:r>
          </w:p>
        </w:tc>
        <w:tc>
          <w:tcPr>
            <w:tcW w:w="2685" w:type="pct"/>
          </w:tcPr>
          <w:p w:rsidR="00550F9D" w:rsidRPr="00A76BC4" w:rsidRDefault="00550F9D" w:rsidP="00550F9D">
            <w:pPr>
              <w:rPr>
                <w:rFonts w:ascii="Sylfaen" w:hAnsi="Sylfaen"/>
                <w:lang w:val="ka-GE"/>
              </w:rPr>
            </w:pPr>
            <w:r w:rsidRPr="00A76BC4">
              <w:rPr>
                <w:rFonts w:ascii="Sylfaen" w:hAnsi="Sylfaen"/>
                <w:lang w:val="ka-GE"/>
              </w:rPr>
              <w:t>საგრანტო სქემა</w:t>
            </w:r>
            <w:r w:rsidR="006E19E6" w:rsidRPr="00A76BC4">
              <w:rPr>
                <w:rFonts w:ascii="Sylfaen" w:hAnsi="Sylfaen"/>
                <w:lang w:val="ka-GE"/>
              </w:rPr>
              <w:t>:</w:t>
            </w:r>
          </w:p>
          <w:p w:rsidR="000A4E53" w:rsidRPr="00A76BC4" w:rsidRDefault="009E11E4" w:rsidP="000A4E53">
            <w:pPr>
              <w:pStyle w:val="ListParagraph"/>
              <w:numPr>
                <w:ilvl w:val="0"/>
                <w:numId w:val="50"/>
              </w:numPr>
              <w:ind w:left="241" w:hanging="180"/>
              <w:rPr>
                <w:rFonts w:ascii="Sylfaen" w:hAnsi="Sylfaen"/>
                <w:lang w:val="ka-GE"/>
              </w:rPr>
            </w:pPr>
            <w:r w:rsidRPr="00A76BC4">
              <w:rPr>
                <w:rFonts w:ascii="Sylfaen" w:hAnsi="Sylfaen"/>
                <w:lang w:val="ka-GE"/>
              </w:rPr>
              <w:t>ახალი/</w:t>
            </w:r>
            <w:r w:rsidR="000A4E53" w:rsidRPr="00A76BC4">
              <w:rPr>
                <w:rFonts w:ascii="Sylfaen" w:hAnsi="Sylfaen"/>
                <w:lang w:val="ka-GE"/>
              </w:rPr>
              <w:t>არსებული ინდუსტრიული მცირე და საშუალო საწარმოების</w:t>
            </w:r>
            <w:r w:rsidRPr="00A76BC4">
              <w:rPr>
                <w:rStyle w:val="FootnoteReference"/>
                <w:rFonts w:ascii="Sylfaen" w:hAnsi="Sylfaen"/>
                <w:lang w:val="ka-GE"/>
              </w:rPr>
              <w:footnoteReference w:id="1"/>
            </w:r>
            <w:r w:rsidR="000A4E53" w:rsidRPr="00A76BC4">
              <w:rPr>
                <w:rFonts w:ascii="Sylfaen" w:hAnsi="Sylfaen"/>
                <w:lang w:val="ka-GE"/>
              </w:rPr>
              <w:t xml:space="preserve"> </w:t>
            </w:r>
            <w:r w:rsidRPr="00A76BC4">
              <w:rPr>
                <w:rFonts w:ascii="Sylfaen" w:hAnsi="Sylfaen"/>
                <w:lang w:val="ka-GE"/>
              </w:rPr>
              <w:t>შექმნის</w:t>
            </w:r>
            <w:r w:rsidR="00581352" w:rsidRPr="00A76BC4">
              <w:rPr>
                <w:rFonts w:ascii="Sylfaen" w:hAnsi="Sylfaen"/>
                <w:lang w:val="ka-GE"/>
              </w:rPr>
              <w:t>/</w:t>
            </w:r>
            <w:r w:rsidR="000A4E53" w:rsidRPr="00A76BC4">
              <w:rPr>
                <w:rFonts w:ascii="Sylfaen" w:hAnsi="Sylfaen"/>
                <w:lang w:val="ka-GE"/>
              </w:rPr>
              <w:t>გაფართოების მხარდაჭერა</w:t>
            </w:r>
          </w:p>
          <w:p w:rsidR="000A4E53" w:rsidRPr="00A76BC4" w:rsidRDefault="000A4E53" w:rsidP="000A4E53">
            <w:pPr>
              <w:pStyle w:val="ListParagraph"/>
              <w:numPr>
                <w:ilvl w:val="0"/>
                <w:numId w:val="50"/>
              </w:numPr>
              <w:ind w:left="241" w:hanging="180"/>
              <w:rPr>
                <w:rFonts w:ascii="Sylfaen" w:hAnsi="Sylfaen"/>
                <w:lang w:val="ka-GE"/>
              </w:rPr>
            </w:pPr>
            <w:r w:rsidRPr="00A76BC4">
              <w:rPr>
                <w:rFonts w:ascii="Sylfaen" w:hAnsi="Sylfaen"/>
                <w:lang w:val="ka-GE"/>
              </w:rPr>
              <w:t>ადგილობრივი მიკრო</w:t>
            </w:r>
            <w:r w:rsidR="009E11E4" w:rsidRPr="00A76BC4">
              <w:rPr>
                <w:rStyle w:val="FootnoteReference"/>
                <w:rFonts w:ascii="Sylfaen" w:hAnsi="Sylfaen"/>
                <w:lang w:val="ka-GE"/>
              </w:rPr>
              <w:footnoteReference w:id="2"/>
            </w:r>
            <w:r w:rsidRPr="00A76BC4">
              <w:rPr>
                <w:rFonts w:ascii="Sylfaen" w:hAnsi="Sylfaen"/>
                <w:lang w:val="ka-GE"/>
              </w:rPr>
              <w:t xml:space="preserve"> და მცირე საწარმოების მცირე აღჭურვილობის შესყიდვის მხარდაჭერა</w:t>
            </w:r>
          </w:p>
        </w:tc>
      </w:tr>
      <w:tr w:rsidR="007A7057" w:rsidRPr="00A76BC4" w:rsidTr="00562965">
        <w:tc>
          <w:tcPr>
            <w:tcW w:w="2315" w:type="pct"/>
          </w:tcPr>
          <w:p w:rsidR="007A7057" w:rsidRPr="00A76BC4" w:rsidRDefault="00244BA9" w:rsidP="00244BA9">
            <w:pPr>
              <w:rPr>
                <w:rFonts w:ascii="Sylfaen" w:hAnsi="Sylfaen"/>
                <w:b/>
                <w:bCs/>
                <w:lang w:val="ka-GE"/>
              </w:rPr>
            </w:pPr>
            <w:r w:rsidRPr="00A76BC4">
              <w:rPr>
                <w:rFonts w:ascii="Sylfaen" w:hAnsi="Sylfaen"/>
                <w:b/>
                <w:bCs/>
                <w:lang w:val="ka-GE"/>
              </w:rPr>
              <w:t xml:space="preserve">კონკურსანტების (სახელმწიფო სააგენტოები) მიერ წარმოდგენილი </w:t>
            </w:r>
            <w:r w:rsidR="007A7057" w:rsidRPr="00A76BC4">
              <w:rPr>
                <w:rFonts w:ascii="Sylfaen" w:hAnsi="Sylfaen"/>
                <w:b/>
                <w:bCs/>
                <w:lang w:val="ka-GE"/>
              </w:rPr>
              <w:t>პროგრამის ბენეფიციარების</w:t>
            </w:r>
            <w:r w:rsidRPr="00A76BC4">
              <w:rPr>
                <w:rFonts w:ascii="Sylfaen" w:hAnsi="Sylfaen"/>
                <w:b/>
                <w:bCs/>
                <w:lang w:val="ka-GE"/>
              </w:rPr>
              <w:t xml:space="preserve"> (საბოლოო გრანტის მიმღები)</w:t>
            </w:r>
            <w:r w:rsidR="006029C4" w:rsidRPr="00A76BC4">
              <w:rPr>
                <w:rFonts w:ascii="Sylfaen" w:hAnsi="Sylfaen"/>
                <w:b/>
                <w:bCs/>
                <w:lang w:val="ka-GE"/>
              </w:rPr>
              <w:t xml:space="preserve"> </w:t>
            </w:r>
            <w:r w:rsidR="007A7057" w:rsidRPr="00A76BC4">
              <w:rPr>
                <w:rFonts w:ascii="Sylfaen" w:hAnsi="Sylfaen"/>
                <w:b/>
                <w:bCs/>
                <w:lang w:val="ka-GE"/>
              </w:rPr>
              <w:t>მხრიდან თანამონაწილეობა</w:t>
            </w:r>
          </w:p>
        </w:tc>
        <w:tc>
          <w:tcPr>
            <w:tcW w:w="2685" w:type="pct"/>
          </w:tcPr>
          <w:p w:rsidR="007A7057" w:rsidRPr="00A76BC4" w:rsidRDefault="007A7057" w:rsidP="00550F9D">
            <w:pPr>
              <w:rPr>
                <w:rFonts w:ascii="Sylfaen" w:hAnsi="Sylfaen"/>
                <w:lang w:val="ka-GE"/>
              </w:rPr>
            </w:pPr>
            <w:r w:rsidRPr="00A76BC4">
              <w:rPr>
                <w:rFonts w:ascii="Sylfaen" w:hAnsi="Sylfaen"/>
                <w:lang w:val="ka-GE"/>
              </w:rPr>
              <w:t>მოთხოვნილი გრანტის არანაკლებ 3</w:t>
            </w:r>
            <w:r w:rsidR="00DC18D6" w:rsidRPr="00A76BC4">
              <w:rPr>
                <w:rFonts w:ascii="Sylfaen" w:hAnsi="Sylfaen"/>
                <w:lang w:val="ka-GE"/>
              </w:rPr>
              <w:t xml:space="preserve"> </w:t>
            </w:r>
            <w:r w:rsidRPr="00A76BC4">
              <w:rPr>
                <w:rFonts w:ascii="Sylfaen" w:hAnsi="Sylfaen"/>
                <w:lang w:val="ka-GE"/>
              </w:rPr>
              <w:t>%</w:t>
            </w:r>
            <w:r w:rsidR="00244BA9" w:rsidRPr="00A76BC4">
              <w:rPr>
                <w:rFonts w:ascii="Sylfaen" w:hAnsi="Sylfaen"/>
                <w:lang w:val="ka-GE"/>
              </w:rPr>
              <w:t>-ი</w:t>
            </w:r>
          </w:p>
        </w:tc>
      </w:tr>
      <w:tr w:rsidR="009D6996" w:rsidRPr="00A76BC4" w:rsidTr="002E389C">
        <w:tc>
          <w:tcPr>
            <w:tcW w:w="2315" w:type="pct"/>
          </w:tcPr>
          <w:p w:rsidR="009D6996" w:rsidRPr="00A76BC4" w:rsidRDefault="002E389C" w:rsidP="00562965">
            <w:pPr>
              <w:rPr>
                <w:rFonts w:ascii="Sylfaen" w:hAnsi="Sylfaen"/>
                <w:b/>
                <w:bCs/>
                <w:lang w:val="ka-GE"/>
              </w:rPr>
            </w:pPr>
            <w:r w:rsidRPr="00A76BC4">
              <w:rPr>
                <w:rFonts w:ascii="Sylfaen" w:hAnsi="Sylfaen"/>
                <w:b/>
                <w:bCs/>
                <w:lang w:val="ka-GE"/>
              </w:rPr>
              <w:t xml:space="preserve">კონკურსანტების მიერ </w:t>
            </w:r>
            <w:r w:rsidR="00773EEB" w:rsidRPr="00A76BC4">
              <w:rPr>
                <w:rFonts w:ascii="Sylfaen" w:hAnsi="Sylfaen"/>
                <w:b/>
                <w:bCs/>
                <w:lang w:val="ka-GE"/>
              </w:rPr>
              <w:t>წარმოდგენილი პროგრამის</w:t>
            </w:r>
            <w:r w:rsidRPr="00A76BC4">
              <w:rPr>
                <w:rFonts w:ascii="Sylfaen" w:hAnsi="Sylfaen"/>
                <w:b/>
                <w:bCs/>
                <w:lang w:val="ka-GE"/>
              </w:rPr>
              <w:t xml:space="preserve"> ფარგლებში</w:t>
            </w:r>
            <w:r w:rsidR="00773EEB" w:rsidRPr="00A76BC4">
              <w:rPr>
                <w:rFonts w:ascii="Sylfaen" w:hAnsi="Sylfaen"/>
                <w:b/>
                <w:bCs/>
                <w:lang w:val="ka-GE"/>
              </w:rPr>
              <w:t xml:space="preserve"> გრანტის მიმღ</w:t>
            </w:r>
            <w:r w:rsidR="009D6996" w:rsidRPr="00A76BC4">
              <w:rPr>
                <w:rFonts w:ascii="Sylfaen" w:hAnsi="Sylfaen"/>
                <w:b/>
                <w:bCs/>
                <w:lang w:val="ka-GE"/>
              </w:rPr>
              <w:t>ები</w:t>
            </w:r>
          </w:p>
        </w:tc>
        <w:tc>
          <w:tcPr>
            <w:tcW w:w="2685" w:type="pct"/>
          </w:tcPr>
          <w:p w:rsidR="00082EDE" w:rsidRPr="00A76BC4" w:rsidRDefault="00082EDE" w:rsidP="002E389C">
            <w:pPr>
              <w:pStyle w:val="ListParagraph"/>
              <w:numPr>
                <w:ilvl w:val="0"/>
                <w:numId w:val="56"/>
              </w:numPr>
              <w:rPr>
                <w:rFonts w:ascii="Sylfaen" w:hAnsi="Sylfaen"/>
                <w:lang w:val="ka-GE"/>
              </w:rPr>
            </w:pPr>
            <w:r w:rsidRPr="00A76BC4">
              <w:rPr>
                <w:rFonts w:ascii="Sylfaen" w:hAnsi="Sylfaen"/>
                <w:lang w:val="ka-GE"/>
              </w:rPr>
              <w:t xml:space="preserve">ქვეღონისძიება 3.1 ა - </w:t>
            </w:r>
            <w:r w:rsidR="009D6996" w:rsidRPr="00A76BC4">
              <w:rPr>
                <w:rFonts w:ascii="Sylfaen" w:hAnsi="Sylfaen"/>
                <w:lang w:val="ka-GE"/>
              </w:rPr>
              <w:t>ფიზიკური და იურიდიული პირები/ რომლებიც ოპერირებენ და რეგისტრირებულები არიან საპილოტე რეგიონ(ებ)ში</w:t>
            </w:r>
            <w:r w:rsidRPr="00A76BC4">
              <w:rPr>
                <w:rFonts w:ascii="Sylfaen" w:hAnsi="Sylfaen"/>
                <w:lang w:val="ka-GE"/>
              </w:rPr>
              <w:t>;</w:t>
            </w:r>
          </w:p>
          <w:p w:rsidR="00ED1A6A" w:rsidRPr="00A76BC4" w:rsidRDefault="00ED1A6A" w:rsidP="00ED1A6A">
            <w:pPr>
              <w:pStyle w:val="ListParagraph"/>
              <w:numPr>
                <w:ilvl w:val="0"/>
                <w:numId w:val="2"/>
              </w:numPr>
              <w:jc w:val="both"/>
              <w:rPr>
                <w:rFonts w:ascii="Sylfaen" w:hAnsi="Sylfaen" w:cs="Calibri"/>
                <w:iCs/>
                <w:lang w:val="ka-GE"/>
              </w:rPr>
            </w:pPr>
            <w:r w:rsidRPr="00A76BC4">
              <w:rPr>
                <w:rFonts w:ascii="Sylfaen" w:hAnsi="Sylfaen"/>
                <w:lang w:val="ka-GE"/>
              </w:rPr>
              <w:t>(</w:t>
            </w:r>
            <w:r w:rsidR="00082EDE" w:rsidRPr="00A76BC4">
              <w:rPr>
                <w:rFonts w:ascii="Sylfaen" w:hAnsi="Sylfaen"/>
                <w:lang w:val="ka-GE"/>
              </w:rPr>
              <w:t>ქვე</w:t>
            </w:r>
            <w:r w:rsidRPr="00A76BC4">
              <w:rPr>
                <w:rFonts w:ascii="Sylfaen" w:hAnsi="Sylfaen"/>
                <w:lang w:val="ka-GE"/>
              </w:rPr>
              <w:t>)</w:t>
            </w:r>
            <w:r w:rsidR="00082EDE" w:rsidRPr="00A76BC4">
              <w:rPr>
                <w:rFonts w:ascii="Sylfaen" w:hAnsi="Sylfaen"/>
                <w:lang w:val="ka-GE"/>
              </w:rPr>
              <w:t xml:space="preserve">ღონისძიება 3.1 </w:t>
            </w:r>
            <w:r w:rsidR="00826DE3" w:rsidRPr="00A76BC4">
              <w:rPr>
                <w:rFonts w:ascii="Sylfaen" w:hAnsi="Sylfaen"/>
                <w:lang w:val="ka-GE"/>
              </w:rPr>
              <w:t>ბ</w:t>
            </w:r>
            <w:r w:rsidRPr="00A76BC4">
              <w:rPr>
                <w:rFonts w:ascii="Sylfaen" w:hAnsi="Sylfaen"/>
                <w:lang w:val="ka-GE"/>
              </w:rPr>
              <w:t xml:space="preserve"> და 3.2</w:t>
            </w:r>
            <w:r w:rsidR="00082EDE" w:rsidRPr="00A76BC4">
              <w:rPr>
                <w:rFonts w:ascii="Sylfaen" w:hAnsi="Sylfaen"/>
                <w:lang w:val="ka-GE"/>
              </w:rPr>
              <w:t xml:space="preserve"> - </w:t>
            </w:r>
            <w:r w:rsidRPr="00A76BC4">
              <w:rPr>
                <w:rFonts w:ascii="Sylfaen" w:eastAsia="SimSun" w:hAnsi="Sylfaen" w:cs="Calibri"/>
                <w:kern w:val="3"/>
                <w:lang w:val="ka-GE" w:eastAsia="zh-CN" w:bidi="hi-IN"/>
              </w:rPr>
              <w:t xml:space="preserve">მეწარმე სუბიექტები, </w:t>
            </w:r>
            <w:r w:rsidRPr="00A76BC4">
              <w:rPr>
                <w:rFonts w:ascii="Sylfaen" w:hAnsi="Sylfaen" w:cs="Calibri"/>
                <w:iCs/>
                <w:lang w:val="ka-GE"/>
              </w:rPr>
              <w:t>რომლებიც 4 რეგიონში ახორციელებენ ბიზნეს აქტივობებს</w:t>
            </w:r>
          </w:p>
          <w:p w:rsidR="009D6996" w:rsidRPr="00A76BC4" w:rsidRDefault="009D6996" w:rsidP="009D6996">
            <w:pPr>
              <w:rPr>
                <w:rFonts w:ascii="Sylfaen" w:hAnsi="Sylfaen"/>
                <w:lang w:val="ka-GE"/>
              </w:rPr>
            </w:pPr>
          </w:p>
        </w:tc>
      </w:tr>
      <w:tr w:rsidR="000A4E53" w:rsidRPr="00A76BC4" w:rsidTr="002E389C">
        <w:tc>
          <w:tcPr>
            <w:tcW w:w="2315" w:type="pct"/>
          </w:tcPr>
          <w:p w:rsidR="000A4E53" w:rsidRPr="00A76BC4" w:rsidRDefault="000A4E53" w:rsidP="00EC23ED">
            <w:pPr>
              <w:rPr>
                <w:rFonts w:ascii="Sylfaen" w:hAnsi="Sylfaen"/>
                <w:b/>
                <w:bCs/>
                <w:lang w:val="ka-GE"/>
              </w:rPr>
            </w:pPr>
            <w:r w:rsidRPr="00A76BC4">
              <w:rPr>
                <w:rFonts w:ascii="Sylfaen" w:hAnsi="Sylfaen"/>
                <w:b/>
                <w:bCs/>
                <w:lang w:val="ka-GE"/>
              </w:rPr>
              <w:t xml:space="preserve">კონკურსის ფარგლებში გასაცემი გრანტების მთლიანი მოცულობა </w:t>
            </w:r>
            <w:r w:rsidR="00EC23ED" w:rsidRPr="00A76BC4">
              <w:rPr>
                <w:rFonts w:ascii="Sylfaen" w:hAnsi="Sylfaen"/>
                <w:b/>
                <w:bCs/>
                <w:lang w:val="ka-GE"/>
              </w:rPr>
              <w:t>და რეგიონებზე განაწილების პროპორცია</w:t>
            </w:r>
          </w:p>
        </w:tc>
        <w:tc>
          <w:tcPr>
            <w:tcW w:w="2685" w:type="pct"/>
          </w:tcPr>
          <w:p w:rsidR="00562965" w:rsidRPr="00A76BC4" w:rsidRDefault="00562965" w:rsidP="00706054">
            <w:pPr>
              <w:rPr>
                <w:rFonts w:ascii="Sylfaen" w:hAnsi="Sylfaen"/>
                <w:lang w:val="ka-GE"/>
              </w:rPr>
            </w:pPr>
            <w:r w:rsidRPr="00A76BC4">
              <w:rPr>
                <w:rFonts w:ascii="Sylfaen" w:hAnsi="Sylfaen"/>
                <w:lang w:val="ka-GE"/>
              </w:rPr>
              <w:t>2021 წელი - 6 000000</w:t>
            </w:r>
            <w:r w:rsidR="007A7057" w:rsidRPr="00A76BC4">
              <w:rPr>
                <w:rFonts w:ascii="Sylfaen" w:hAnsi="Sylfaen"/>
                <w:lang w:val="ka-GE"/>
              </w:rPr>
              <w:t xml:space="preserve"> ₾</w:t>
            </w:r>
          </w:p>
          <w:p w:rsidR="006E3F55" w:rsidRPr="00A76BC4" w:rsidRDefault="00562965" w:rsidP="00706054">
            <w:pPr>
              <w:rPr>
                <w:rFonts w:ascii="Sylfaen" w:hAnsi="Sylfaen"/>
                <w:lang w:val="ka-GE"/>
              </w:rPr>
            </w:pPr>
            <w:r w:rsidRPr="00A76BC4">
              <w:rPr>
                <w:rFonts w:ascii="Sylfaen" w:hAnsi="Sylfaen"/>
                <w:lang w:val="ka-GE"/>
              </w:rPr>
              <w:t xml:space="preserve">2022 წელი </w:t>
            </w:r>
            <w:r w:rsidR="00681068" w:rsidRPr="00A76BC4">
              <w:rPr>
                <w:rFonts w:ascii="Sylfaen" w:hAnsi="Sylfaen"/>
                <w:lang w:val="ka-GE"/>
              </w:rPr>
              <w:t>34 817 939,0</w:t>
            </w:r>
            <w:r w:rsidR="007A7057" w:rsidRPr="00A76BC4">
              <w:rPr>
                <w:rFonts w:ascii="Sylfaen" w:hAnsi="Sylfaen"/>
                <w:lang w:val="ka-GE"/>
              </w:rPr>
              <w:t xml:space="preserve">  ₾</w:t>
            </w:r>
          </w:p>
          <w:p w:rsidR="006E3F55" w:rsidRPr="00A76BC4" w:rsidRDefault="006E3F55" w:rsidP="00706054">
            <w:pPr>
              <w:rPr>
                <w:rFonts w:ascii="Sylfaen" w:hAnsi="Sylfaen"/>
                <w:lang w:val="ka-GE"/>
              </w:rPr>
            </w:pPr>
          </w:p>
          <w:p w:rsidR="006E3F55" w:rsidRPr="00A76BC4" w:rsidRDefault="006E3F55" w:rsidP="006E3F55">
            <w:pPr>
              <w:rPr>
                <w:rFonts w:ascii="Sylfaen" w:hAnsi="Sylfaen"/>
                <w:lang w:val="ka-GE"/>
              </w:rPr>
            </w:pPr>
            <w:r w:rsidRPr="00A76BC4">
              <w:rPr>
                <w:rFonts w:ascii="Sylfaen" w:hAnsi="Sylfaen"/>
                <w:lang w:val="ka-GE"/>
              </w:rPr>
              <w:t>იმერეთი - 43,76%</w:t>
            </w:r>
          </w:p>
          <w:p w:rsidR="006E3F55" w:rsidRPr="00A76BC4" w:rsidRDefault="006E3F55" w:rsidP="006E3F55">
            <w:pPr>
              <w:rPr>
                <w:rFonts w:ascii="Sylfaen" w:hAnsi="Sylfaen"/>
                <w:lang w:val="ka-GE"/>
              </w:rPr>
            </w:pPr>
            <w:r w:rsidRPr="00A76BC4">
              <w:rPr>
                <w:rFonts w:ascii="Sylfaen" w:hAnsi="Sylfaen"/>
                <w:lang w:val="ka-GE"/>
              </w:rPr>
              <w:t>კახეთი- 35,63%</w:t>
            </w:r>
          </w:p>
          <w:p w:rsidR="006E3F55" w:rsidRPr="00A76BC4" w:rsidRDefault="006E3F55" w:rsidP="006E3F55">
            <w:pPr>
              <w:rPr>
                <w:rFonts w:ascii="Sylfaen" w:hAnsi="Sylfaen"/>
                <w:lang w:val="ka-GE"/>
              </w:rPr>
            </w:pPr>
            <w:r w:rsidRPr="00A76BC4">
              <w:rPr>
                <w:rFonts w:ascii="Sylfaen" w:hAnsi="Sylfaen"/>
                <w:lang w:val="ka-GE"/>
              </w:rPr>
              <w:t>გურია- 14,03%</w:t>
            </w:r>
          </w:p>
          <w:p w:rsidR="00EC23ED" w:rsidRPr="00A76BC4" w:rsidRDefault="006E3F55" w:rsidP="006E3F55">
            <w:pPr>
              <w:rPr>
                <w:rFonts w:ascii="Sylfaen" w:hAnsi="Sylfaen"/>
                <w:lang w:val="ka-GE"/>
              </w:rPr>
            </w:pPr>
            <w:r w:rsidRPr="00A76BC4">
              <w:rPr>
                <w:rFonts w:ascii="Sylfaen" w:hAnsi="Sylfaen"/>
                <w:lang w:val="ka-GE"/>
              </w:rPr>
              <w:t>რაჭა - 6,58%</w:t>
            </w:r>
            <w:r w:rsidR="00EC23ED" w:rsidRPr="00A76BC4">
              <w:rPr>
                <w:rFonts w:ascii="Sylfaen" w:hAnsi="Sylfaen"/>
                <w:lang w:val="ka-GE"/>
              </w:rPr>
              <w:t xml:space="preserve"> </w:t>
            </w:r>
          </w:p>
          <w:p w:rsidR="00681068" w:rsidRPr="00A76BC4" w:rsidRDefault="00681068" w:rsidP="00706054">
            <w:pPr>
              <w:rPr>
                <w:rFonts w:ascii="Sylfaen" w:hAnsi="Sylfaen"/>
                <w:lang w:val="ka-GE"/>
              </w:rPr>
            </w:pPr>
          </w:p>
          <w:p w:rsidR="000A4E53" w:rsidRPr="00A76BC4" w:rsidRDefault="000A4E53" w:rsidP="00706054">
            <w:pPr>
              <w:rPr>
                <w:rFonts w:ascii="Sylfaen" w:hAnsi="Sylfaen"/>
                <w:lang w:val="ka-GE"/>
              </w:rPr>
            </w:pPr>
          </w:p>
        </w:tc>
      </w:tr>
    </w:tbl>
    <w:p w:rsidR="000A4E53" w:rsidRPr="00A76BC4" w:rsidRDefault="000A4E53" w:rsidP="000A4E53">
      <w:pPr>
        <w:rPr>
          <w:rFonts w:ascii="Sylfaen" w:hAnsi="Sylfaen" w:cstheme="minorHAnsi"/>
          <w:b/>
          <w:bCs/>
          <w:kern w:val="3"/>
          <w:sz w:val="36"/>
          <w:szCs w:val="32"/>
          <w:lang w:val="ka-GE" w:eastAsia="zh-CN" w:bidi="hi-IN"/>
        </w:rPr>
      </w:pPr>
    </w:p>
    <w:p w:rsidR="000A4E53" w:rsidRPr="00A76BC4" w:rsidRDefault="000A4E53" w:rsidP="000A4E53">
      <w:pPr>
        <w:rPr>
          <w:rFonts w:ascii="Sylfaen" w:hAnsi="Sylfaen" w:cstheme="minorHAnsi"/>
          <w:b/>
          <w:bCs/>
          <w:kern w:val="3"/>
          <w:sz w:val="36"/>
          <w:szCs w:val="32"/>
          <w:lang w:val="ka-GE" w:eastAsia="zh-CN" w:bidi="hi-IN"/>
        </w:rPr>
      </w:pPr>
      <w:r w:rsidRPr="00A76BC4">
        <w:rPr>
          <w:rFonts w:ascii="Sylfaen" w:hAnsi="Sylfaen" w:cstheme="minorHAnsi"/>
          <w:b/>
          <w:bCs/>
          <w:kern w:val="3"/>
          <w:sz w:val="36"/>
          <w:szCs w:val="32"/>
          <w:lang w:val="ka-GE" w:eastAsia="zh-CN" w:bidi="hi-IN"/>
        </w:rPr>
        <w:t>გრანტების გაცემის დეტალური პირობები</w:t>
      </w:r>
    </w:p>
    <w:tbl>
      <w:tblPr>
        <w:tblStyle w:val="TableGrid"/>
        <w:tblW w:w="9110" w:type="dxa"/>
        <w:tblInd w:w="-5" w:type="dxa"/>
        <w:shd w:val="clear" w:color="auto" w:fill="DEEAF6" w:themeFill="accent1" w:themeFillTint="33"/>
        <w:tblLook w:val="04A0" w:firstRow="1" w:lastRow="0" w:firstColumn="1" w:lastColumn="0" w:noHBand="0" w:noVBand="1"/>
      </w:tblPr>
      <w:tblGrid>
        <w:gridCol w:w="9110"/>
      </w:tblGrid>
      <w:tr w:rsidR="000A4E53" w:rsidRPr="00A76BC4" w:rsidTr="00706054">
        <w:trPr>
          <w:trHeight w:val="466"/>
        </w:trPr>
        <w:tc>
          <w:tcPr>
            <w:tcW w:w="9110" w:type="dxa"/>
            <w:shd w:val="clear" w:color="auto" w:fill="DEEAF6" w:themeFill="accent1" w:themeFillTint="33"/>
          </w:tcPr>
          <w:p w:rsidR="000A4E53" w:rsidRPr="00A76BC4" w:rsidRDefault="000A4E53" w:rsidP="000A4E53">
            <w:pPr>
              <w:pStyle w:val="ListParagraph"/>
              <w:numPr>
                <w:ilvl w:val="0"/>
                <w:numId w:val="46"/>
              </w:numPr>
              <w:rPr>
                <w:rFonts w:ascii="Sylfaen" w:hAnsi="Sylfaen" w:cstheme="minorHAnsi"/>
                <w:b/>
                <w:bCs/>
                <w:kern w:val="3"/>
                <w:sz w:val="36"/>
                <w:szCs w:val="32"/>
                <w:lang w:val="ka-GE" w:eastAsia="zh-CN" w:bidi="hi-IN"/>
              </w:rPr>
            </w:pPr>
            <w:r w:rsidRPr="00A76BC4">
              <w:rPr>
                <w:rFonts w:ascii="Sylfaen" w:hAnsi="Sylfaen" w:cstheme="minorHAnsi"/>
                <w:b/>
                <w:bCs/>
                <w:kern w:val="3"/>
                <w:sz w:val="36"/>
                <w:szCs w:val="32"/>
                <w:lang w:val="ka-GE" w:eastAsia="zh-CN" w:bidi="hi-IN"/>
              </w:rPr>
              <w:t xml:space="preserve">ზოგადი ინფორმაცია </w:t>
            </w:r>
          </w:p>
        </w:tc>
      </w:tr>
    </w:tbl>
    <w:p w:rsidR="000A4E53" w:rsidRPr="00A76BC4" w:rsidRDefault="000A4E53" w:rsidP="000A4E53">
      <w:pPr>
        <w:rPr>
          <w:rFonts w:ascii="Sylfaen" w:hAnsi="Sylfaen"/>
          <w:b/>
          <w:bCs/>
          <w:sz w:val="36"/>
          <w:szCs w:val="16"/>
          <w:lang w:val="ka-GE"/>
        </w:rPr>
      </w:pPr>
    </w:p>
    <w:p w:rsidR="000A4E53" w:rsidRPr="00A76BC4" w:rsidRDefault="000A4E53" w:rsidP="000A4E53">
      <w:pPr>
        <w:pStyle w:val="ListParagraph"/>
        <w:numPr>
          <w:ilvl w:val="0"/>
          <w:numId w:val="1"/>
        </w:numPr>
        <w:shd w:val="clear" w:color="auto" w:fill="00B0F0"/>
        <w:rPr>
          <w:rFonts w:ascii="Sylfaen" w:hAnsi="Sylfaen" w:cstheme="minorHAnsi"/>
          <w:b/>
          <w:bCs/>
          <w:sz w:val="28"/>
          <w:szCs w:val="28"/>
          <w:lang w:val="ka-GE"/>
        </w:rPr>
      </w:pPr>
      <w:r w:rsidRPr="00A76BC4">
        <w:rPr>
          <w:rFonts w:ascii="Sylfaen" w:hAnsi="Sylfaen" w:cstheme="minorHAnsi"/>
          <w:b/>
          <w:bCs/>
          <w:sz w:val="28"/>
          <w:szCs w:val="28"/>
          <w:lang w:val="ka-GE"/>
        </w:rPr>
        <w:t>სამართლებრივი საფუძველი</w:t>
      </w:r>
    </w:p>
    <w:p w:rsidR="000A4E53" w:rsidRPr="00A76BC4" w:rsidRDefault="000A4E53" w:rsidP="000A4E53">
      <w:pPr>
        <w:jc w:val="both"/>
        <w:rPr>
          <w:rFonts w:ascii="Sylfaen" w:hAnsi="Sylfaen" w:cstheme="minorHAnsi"/>
          <w:lang w:val="ka-GE"/>
        </w:rPr>
      </w:pPr>
      <w:r w:rsidRPr="00A76BC4">
        <w:rPr>
          <w:rFonts w:ascii="Sylfaen" w:hAnsi="Sylfaen" w:cstheme="minorHAnsi"/>
          <w:lang w:val="ka-GE"/>
        </w:rPr>
        <w:t>კონკურსი გამოცხადებულია საქართველოს მთავრობის 2019 წლის 20 დეკემბრის №628 დადგენილების „საქართველოს საპილოტე რეგიონების განვითარების მიზნით განსახორციელებელი ღონისძიებების შესახებ“ და  2020 წლის 27 მარტის № 200 დადგენილების „2020-2022 წლების საპილოტე რეგიონების ინტეგრირებული განვითარების პროგრამის პროექტების შერჩევის პროცედურებისა და კრიტერიუმების განსაზღვრის წესის დამტკიცების შესახებ“ საფუძველზე.</w:t>
      </w:r>
    </w:p>
    <w:p w:rsidR="000A4E53" w:rsidRPr="00A76BC4" w:rsidRDefault="000A4E53" w:rsidP="000A4E53">
      <w:pPr>
        <w:pStyle w:val="ListParagraph"/>
        <w:rPr>
          <w:rFonts w:ascii="Sylfaen" w:hAnsi="Sylfaen" w:cstheme="minorHAnsi"/>
          <w:lang w:val="ka-GE"/>
        </w:rPr>
      </w:pPr>
    </w:p>
    <w:p w:rsidR="000A4E53" w:rsidRPr="00A76BC4" w:rsidRDefault="000A4E53" w:rsidP="000A4E53">
      <w:pPr>
        <w:pStyle w:val="ListParagraph"/>
        <w:numPr>
          <w:ilvl w:val="0"/>
          <w:numId w:val="1"/>
        </w:numPr>
        <w:shd w:val="clear" w:color="auto" w:fill="00B0F0"/>
        <w:rPr>
          <w:rFonts w:ascii="Sylfaen" w:hAnsi="Sylfaen" w:cstheme="minorHAnsi"/>
          <w:b/>
          <w:bCs/>
          <w:sz w:val="28"/>
          <w:szCs w:val="28"/>
          <w:lang w:val="ka-GE"/>
        </w:rPr>
      </w:pPr>
      <w:r w:rsidRPr="00A76BC4">
        <w:rPr>
          <w:rFonts w:ascii="Sylfaen" w:hAnsi="Sylfaen" w:cstheme="minorHAnsi"/>
          <w:b/>
          <w:bCs/>
          <w:sz w:val="28"/>
          <w:szCs w:val="28"/>
          <w:lang w:val="ka-GE"/>
        </w:rPr>
        <w:t>ზოგადი ინფორმაცია</w:t>
      </w:r>
    </w:p>
    <w:p w:rsidR="000A4E53" w:rsidRPr="00A76BC4" w:rsidRDefault="000A4E53" w:rsidP="000A4E53">
      <w:pPr>
        <w:jc w:val="both"/>
        <w:rPr>
          <w:rFonts w:ascii="Sylfaen" w:hAnsi="Sylfaen" w:cstheme="minorHAnsi"/>
          <w:lang w:val="ka-GE"/>
        </w:rPr>
      </w:pPr>
      <w:r w:rsidRPr="00A76BC4">
        <w:rPr>
          <w:rFonts w:ascii="Sylfaen" w:hAnsi="Sylfaen" w:cstheme="minorHAnsi"/>
          <w:lang w:val="ka-GE"/>
        </w:rPr>
        <w:t>სრიგპ წარმოადგენს ევროკავშირის თანამედროვე მიდგომების მიხედვით შემუშავებულ ინტეგრირებულ რეგიონული განვითარების პოლიტიკის დოკუმენტს, რომელიც ხორციელდება „2018-2021 წლების საქართველოს რეგიონული განვითარების პროგრამის ფარგლებში საპილოტე რეგიონების განსაზღვრის შესახებ“ საქართველოს მთავრობის 2018 წლის 27 აგვისტოს №1713 განკარგულებით განსაზღვრულ 4 საპილოტე რეგიონში (შემდგომში − საპილოტე რეგიონები) და მიზნად ისახავს ხელსაყრელი გარემოს შექმნას და დაბალანსებულ მდგრად სოციალურ-ეკონომიკურ განვითარებას, ინტეგრირებული ტერიტორიული განვითარების ინიციატივების საშუალებით.</w:t>
      </w:r>
    </w:p>
    <w:p w:rsidR="000A4E53" w:rsidRPr="00A76BC4" w:rsidRDefault="000A4E53" w:rsidP="000A4E53">
      <w:pPr>
        <w:jc w:val="both"/>
        <w:rPr>
          <w:rFonts w:ascii="Sylfaen" w:eastAsia="Calibri" w:hAnsi="Sylfaen" w:cs="Calibri"/>
          <w:lang w:val="ka-GE"/>
        </w:rPr>
      </w:pPr>
      <w:r w:rsidRPr="00A76BC4">
        <w:rPr>
          <w:rFonts w:ascii="Sylfaen" w:hAnsi="Sylfaen" w:cstheme="minorHAnsi"/>
          <w:lang w:val="ka-GE"/>
        </w:rPr>
        <w:t xml:space="preserve">აღნიშნული მიზნის რეალიზება მოხდება სხვადასხვა ტერიტორიებსა და სექტორებში განვითარების ფაქტორებში ინვესტიციით, რომელიც განხორციელდება ისეთი მიმართულებით, როგორიცაა: წარმოება, საზოგადოებრივი ინფრასტრუქტურა, ადამიანური კაპიტალისა და საჯარო სერვისების მიწოდების ხარისხი. ინვესტიციის განხორციელება უნდა მოხდეს შერჩევითი გზით - ფინანსური დახმარება კონცენტრირებული იქნება იმ ტერიტორიებსა და სექტორებში, რომელთაც კონკრეტულ რეგიონებში პროდუქტიულობისა და დასაქმების დონის გაზრდის ყველაზე დიდი პოტენციალი გააჩნიათ. </w:t>
      </w:r>
      <w:r w:rsidRPr="00A76BC4">
        <w:rPr>
          <w:rFonts w:ascii="Sylfaen" w:eastAsia="Calibri" w:hAnsi="Sylfaen" w:cs="Calibri"/>
          <w:lang w:val="ka-GE"/>
        </w:rPr>
        <w:t xml:space="preserve">შეზღუდული რესურსებისა და განხორციელების ხანმოკლე პერიოდის (3 წელი) გათვალისწინებით, სრიგპ კონცენტრირდება შეზღუდული რაოდენობით განსაზღვრულ, რეგიონის სპეციფიკური საჭიროებების გადაჭრასა და პოტენციალის ათვისებაზე. </w:t>
      </w:r>
    </w:p>
    <w:p w:rsidR="000A4E53" w:rsidRPr="00A76BC4" w:rsidRDefault="000A4E53" w:rsidP="000A4E53">
      <w:pPr>
        <w:jc w:val="both"/>
        <w:rPr>
          <w:rFonts w:ascii="Sylfaen" w:hAnsi="Sylfaen" w:cstheme="minorHAnsi"/>
          <w:lang w:val="ka-GE"/>
        </w:rPr>
      </w:pPr>
      <w:r w:rsidRPr="00A76BC4">
        <w:rPr>
          <w:rFonts w:ascii="Sylfaen" w:hAnsi="Sylfaen" w:cstheme="minorHAnsi"/>
          <w:lang w:val="ka-GE"/>
        </w:rPr>
        <w:t>სრიგპ ხელს შეუწყობს საქართველოს მასშტაბით წარმოების მოწინავე დარგებში ზრდის შემაფერხებელი ფაქტორების აღმოფხვრას, ახალი სახეობის სამრეწველო პროდუქციის განვითარებას,  ექსპორტის გაზრდის მიზნით მოქმედებების განსაზღვრა-შემუშავებას (მაგ. რეგიონში ახალი ნიშის მოძებნის გზით), ადგილობრივი რეწვისა და პროდუქციის შენარჩუნებას, აგრეთვე ინვესტიციების განხორციელებას განვითარების ისეთ ფაქტორებში, როგორიცაა: ინფრასტრუქტურა, განათლება, უნარები, კვლევა-განვითარება და ინოვაცია, რომელთაც უდიდესი გავლენა აქვთ კონკრეტული რეგიონების კონკურენტუნარიანობასა და მოსახლეობის შემოსავლებზე. გარდა ამისა საპილოტე რეგიონებში კვლავ საჭიროება არსებობს ინფრასტრუქტურულ პროექტებზე შესაბამისად, პროგრამის ფარგლებში უნდა განხორციელდეს ინვესტიციები სათანადო ინფრასტრუქტურისა და გაუმჯობესებული ხარისხის სასიცოცხლო მნიშვნელობის სერვისებზე წვდომის უზრუნველსაყოფად.</w:t>
      </w:r>
    </w:p>
    <w:p w:rsidR="000A4E53" w:rsidRPr="00A76BC4" w:rsidRDefault="000A4E53" w:rsidP="000A4E53">
      <w:pPr>
        <w:jc w:val="both"/>
        <w:rPr>
          <w:rFonts w:ascii="Sylfaen" w:hAnsi="Sylfaen" w:cstheme="minorHAnsi"/>
          <w:lang w:val="ka-GE"/>
        </w:rPr>
      </w:pPr>
      <w:r w:rsidRPr="00A76BC4">
        <w:rPr>
          <w:rFonts w:ascii="Sylfaen" w:hAnsi="Sylfaen" w:cstheme="minorHAnsi"/>
          <w:lang w:val="ka-GE"/>
        </w:rPr>
        <w:t>სრიგპ-ის ღონისძიებები კონცენტრირებული იქნება ხუთ შეთავაზებულ პრიორიტეტულ მიმართულებაზე:</w:t>
      </w:r>
    </w:p>
    <w:p w:rsidR="000A4E53" w:rsidRPr="00A76BC4" w:rsidRDefault="000A4E53" w:rsidP="000A4E53">
      <w:pPr>
        <w:numPr>
          <w:ilvl w:val="0"/>
          <w:numId w:val="19"/>
        </w:numPr>
        <w:spacing w:after="120" w:line="264" w:lineRule="auto"/>
        <w:contextualSpacing/>
        <w:rPr>
          <w:rFonts w:ascii="Sylfaen" w:hAnsi="Sylfaen" w:cstheme="minorHAnsi"/>
          <w:lang w:val="ka-GE"/>
        </w:rPr>
      </w:pPr>
      <w:bookmarkStart w:id="1" w:name="_Hlk529182657"/>
      <w:r w:rsidRPr="00A76BC4">
        <w:rPr>
          <w:rFonts w:ascii="Sylfaen" w:hAnsi="Sylfaen" w:cstheme="minorHAnsi"/>
          <w:lang w:val="ka-GE"/>
        </w:rPr>
        <w:t>ურბანული განახლება – ინტეგრირებული აქტივობები ურბანულ ტერიტორიებზე;</w:t>
      </w:r>
    </w:p>
    <w:p w:rsidR="000A4E53" w:rsidRPr="00A76BC4" w:rsidRDefault="000A4E53" w:rsidP="000A4E53">
      <w:pPr>
        <w:numPr>
          <w:ilvl w:val="0"/>
          <w:numId w:val="19"/>
        </w:numPr>
        <w:spacing w:after="120" w:line="264" w:lineRule="auto"/>
        <w:contextualSpacing/>
        <w:rPr>
          <w:rFonts w:ascii="Sylfaen" w:hAnsi="Sylfaen" w:cstheme="minorHAnsi"/>
          <w:lang w:val="ka-GE"/>
        </w:rPr>
      </w:pPr>
      <w:bookmarkStart w:id="2" w:name="_Hlk529182682"/>
      <w:bookmarkEnd w:id="1"/>
      <w:r w:rsidRPr="00A76BC4">
        <w:rPr>
          <w:rFonts w:ascii="Sylfaen" w:hAnsi="Sylfaen" w:cstheme="minorHAnsi"/>
          <w:lang w:val="ka-GE"/>
        </w:rPr>
        <w:t>უნიკალური პოტენციალის გამოყენებით ტურიზმის განვითარების ხელშეწყობა;</w:t>
      </w:r>
    </w:p>
    <w:p w:rsidR="000A4E53" w:rsidRPr="00A76BC4" w:rsidRDefault="000A4E53" w:rsidP="000A4E53">
      <w:pPr>
        <w:numPr>
          <w:ilvl w:val="0"/>
          <w:numId w:val="19"/>
        </w:numPr>
        <w:spacing w:after="120" w:line="264" w:lineRule="auto"/>
        <w:contextualSpacing/>
        <w:rPr>
          <w:rFonts w:ascii="Sylfaen" w:hAnsi="Sylfaen" w:cstheme="minorHAnsi"/>
          <w:lang w:val="ka-GE"/>
        </w:rPr>
      </w:pPr>
      <w:bookmarkStart w:id="3" w:name="_Hlk529182731"/>
      <w:bookmarkEnd w:id="2"/>
      <w:r w:rsidRPr="00A76BC4">
        <w:rPr>
          <w:rFonts w:ascii="Sylfaen" w:hAnsi="Sylfaen" w:cstheme="minorHAnsi"/>
          <w:lang w:val="ka-GE"/>
        </w:rPr>
        <w:t xml:space="preserve">მცირე და საშუალო საწარმოების კონკურენტუნარიანობის ამაღლება და ინოვაციების ხელშეწყობა;   </w:t>
      </w:r>
    </w:p>
    <w:p w:rsidR="000A4E53" w:rsidRPr="00A76BC4" w:rsidRDefault="000A4E53" w:rsidP="000A4E53">
      <w:pPr>
        <w:numPr>
          <w:ilvl w:val="0"/>
          <w:numId w:val="19"/>
        </w:numPr>
        <w:spacing w:after="120" w:line="264" w:lineRule="auto"/>
        <w:contextualSpacing/>
        <w:rPr>
          <w:rFonts w:ascii="Sylfaen" w:hAnsi="Sylfaen" w:cstheme="minorHAnsi"/>
          <w:lang w:val="ka-GE"/>
        </w:rPr>
      </w:pPr>
      <w:bookmarkStart w:id="4" w:name="_Hlk529182769"/>
      <w:bookmarkEnd w:id="3"/>
      <w:r w:rsidRPr="00A76BC4">
        <w:rPr>
          <w:rFonts w:ascii="Sylfaen" w:hAnsi="Sylfaen" w:cstheme="minorHAnsi"/>
          <w:lang w:val="ka-GE"/>
        </w:rPr>
        <w:t>ინტეგრირებული ადგილობრივი განვითარება</w:t>
      </w:r>
      <w:bookmarkEnd w:id="4"/>
      <w:r w:rsidRPr="00A76BC4">
        <w:rPr>
          <w:rFonts w:ascii="Sylfaen" w:hAnsi="Sylfaen" w:cstheme="minorHAnsi"/>
          <w:lang w:val="ka-GE"/>
        </w:rPr>
        <w:t>;</w:t>
      </w:r>
    </w:p>
    <w:p w:rsidR="000A4E53" w:rsidRPr="00A76BC4" w:rsidRDefault="000A4E53" w:rsidP="000A4E53">
      <w:pPr>
        <w:numPr>
          <w:ilvl w:val="0"/>
          <w:numId w:val="19"/>
        </w:numPr>
        <w:spacing w:after="120" w:line="264" w:lineRule="auto"/>
        <w:contextualSpacing/>
        <w:rPr>
          <w:rFonts w:ascii="Sylfaen" w:hAnsi="Sylfaen" w:cstheme="minorHAnsi"/>
          <w:lang w:val="ka-GE"/>
        </w:rPr>
      </w:pPr>
      <w:bookmarkStart w:id="5" w:name="_Hlk529182808"/>
      <w:r w:rsidRPr="00A76BC4">
        <w:rPr>
          <w:rFonts w:ascii="Sylfaen" w:hAnsi="Sylfaen" w:cstheme="minorHAnsi"/>
          <w:lang w:val="ka-GE"/>
        </w:rPr>
        <w:t>ცენტრალური და ადგილობრივი ხელისუფლების ტექნიკური დახმარება და შესაძლებლობების განვითარება.</w:t>
      </w:r>
      <w:bookmarkEnd w:id="5"/>
    </w:p>
    <w:p w:rsidR="000A4E53" w:rsidRPr="00A76BC4" w:rsidRDefault="000A4E53" w:rsidP="000A4E53">
      <w:pPr>
        <w:jc w:val="both"/>
        <w:rPr>
          <w:rFonts w:ascii="Sylfaen" w:eastAsia="Calibri" w:hAnsi="Sylfaen" w:cs="Calibri"/>
          <w:lang w:val="ka-GE"/>
        </w:rPr>
      </w:pPr>
    </w:p>
    <w:p w:rsidR="000A4E53" w:rsidRPr="00A76BC4" w:rsidRDefault="000A4E53" w:rsidP="007655C9">
      <w:pPr>
        <w:pStyle w:val="ListParagraph"/>
        <w:widowControl w:val="0"/>
        <w:numPr>
          <w:ilvl w:val="0"/>
          <w:numId w:val="1"/>
        </w:numPr>
        <w:shd w:val="clear" w:color="auto" w:fill="00B0F0"/>
        <w:suppressAutoHyphens/>
        <w:autoSpaceDN w:val="0"/>
        <w:spacing w:after="200" w:line="276" w:lineRule="auto"/>
        <w:jc w:val="both"/>
        <w:textAlignment w:val="baseline"/>
        <w:rPr>
          <w:rFonts w:ascii="Sylfaen" w:hAnsi="Sylfaen" w:cstheme="minorHAnsi"/>
          <w:b/>
          <w:bCs/>
          <w:iCs/>
          <w:kern w:val="3"/>
          <w:sz w:val="28"/>
          <w:szCs w:val="28"/>
          <w:lang w:val="ka-GE" w:eastAsia="zh-CN" w:bidi="hi-IN"/>
        </w:rPr>
      </w:pPr>
      <w:r w:rsidRPr="00A76BC4">
        <w:rPr>
          <w:rFonts w:ascii="Sylfaen" w:hAnsi="Sylfaen" w:cstheme="minorHAnsi"/>
          <w:b/>
          <w:bCs/>
          <w:iCs/>
          <w:kern w:val="3"/>
          <w:sz w:val="28"/>
          <w:szCs w:val="28"/>
          <w:lang w:val="ka-GE" w:eastAsia="zh-CN" w:bidi="hi-IN"/>
        </w:rPr>
        <w:t>სრიგპ-ის პრიორიტეტი 3</w:t>
      </w:r>
      <w:r w:rsidR="007655C9" w:rsidRPr="00A76BC4">
        <w:rPr>
          <w:rFonts w:ascii="Sylfaen" w:hAnsi="Sylfaen" w:cstheme="minorHAnsi"/>
          <w:b/>
          <w:bCs/>
          <w:iCs/>
          <w:kern w:val="3"/>
          <w:sz w:val="28"/>
          <w:szCs w:val="28"/>
          <w:lang w:val="ka-GE" w:eastAsia="zh-CN" w:bidi="hi-IN"/>
        </w:rPr>
        <w:t xml:space="preserve">-ის „მცირე და საშუალო საწარმოების კონკურენტუნარიანობის ამაღლება და ინოვაციები ხელშეწყობა“ </w:t>
      </w:r>
      <w:r w:rsidRPr="00A76BC4">
        <w:rPr>
          <w:rFonts w:ascii="Sylfaen" w:hAnsi="Sylfaen" w:cstheme="minorHAnsi"/>
          <w:b/>
          <w:bCs/>
          <w:iCs/>
          <w:kern w:val="3"/>
          <w:sz w:val="28"/>
          <w:szCs w:val="28"/>
          <w:lang w:val="ka-GE" w:eastAsia="zh-CN" w:bidi="hi-IN"/>
        </w:rPr>
        <w:t xml:space="preserve"> მიზანი</w:t>
      </w:r>
    </w:p>
    <w:p w:rsidR="000A4E53" w:rsidRPr="00A76BC4" w:rsidRDefault="000A4E53" w:rsidP="002E389C">
      <w:pPr>
        <w:widowControl w:val="0"/>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პრიორიტეტი 3 - </w:t>
      </w:r>
      <w:r w:rsidRPr="00A76BC4">
        <w:rPr>
          <w:rFonts w:ascii="Sylfaen" w:eastAsia="SimSun" w:hAnsi="Sylfaen" w:cstheme="minorHAnsi"/>
          <w:b/>
          <w:kern w:val="3"/>
          <w:lang w:val="ka-GE" w:eastAsia="zh-CN" w:bidi="hi-IN"/>
        </w:rPr>
        <w:t>მცირე და საშუალო საწარმოების კონკურენტუნარიანობის ამაღლება და ინოვაციები ხელშეწყობა</w:t>
      </w:r>
      <w:r w:rsidRPr="00A76BC4">
        <w:rPr>
          <w:rFonts w:ascii="Sylfaen" w:eastAsia="SimSun" w:hAnsi="Sylfaen" w:cstheme="minorHAnsi"/>
          <w:kern w:val="3"/>
          <w:lang w:val="ka-GE" w:eastAsia="zh-CN" w:bidi="hi-IN"/>
        </w:rPr>
        <w:t xml:space="preserve"> კონკრეტული ამოცანაა </w:t>
      </w:r>
      <w:r w:rsidR="00430C97" w:rsidRPr="00A76BC4">
        <w:rPr>
          <w:rFonts w:ascii="Sylfaen" w:eastAsia="SimSun" w:hAnsi="Sylfaen" w:cstheme="minorHAnsi"/>
          <w:kern w:val="3"/>
          <w:lang w:val="ka-GE" w:eastAsia="zh-CN" w:bidi="hi-IN"/>
        </w:rPr>
        <w:t xml:space="preserve">მიკრო, </w:t>
      </w:r>
      <w:r w:rsidRPr="00A76BC4">
        <w:rPr>
          <w:rFonts w:ascii="Sylfaen" w:eastAsia="SimSun" w:hAnsi="Sylfaen" w:cstheme="minorHAnsi"/>
          <w:kern w:val="3"/>
          <w:lang w:val="ka-GE" w:eastAsia="zh-CN" w:bidi="hi-IN"/>
        </w:rPr>
        <w:t xml:space="preserve">მცირე და საშუალო საწარმოების კონკურენტუნარიანობის ამაღლება  და რეგიონული ინოვაციური ეკოსისტემის განვითარება. </w:t>
      </w:r>
    </w:p>
    <w:p w:rsidR="000A4E53" w:rsidRPr="00A76BC4" w:rsidRDefault="000A4E53" w:rsidP="000A4E53">
      <w:pPr>
        <w:widowControl w:val="0"/>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აღნიშნული მიზნის მისაღწევად გატარებული იქნება ღონისძიებები ორი მიმართულებით: </w:t>
      </w:r>
    </w:p>
    <w:p w:rsidR="000A4E53" w:rsidRPr="00A76BC4" w:rsidRDefault="000A4E53" w:rsidP="002E389C">
      <w:pPr>
        <w:pStyle w:val="ListParagraph"/>
        <w:widowControl w:val="0"/>
        <w:numPr>
          <w:ilvl w:val="0"/>
          <w:numId w:val="50"/>
        </w:numPr>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ინვესტიციებისა და სამუშაო ადგილების რაოდენობის ზრდა. აღნიშნული ღონისძიების ფარგლებში მოხდება სამრეწველო და სურსათის გადამამუშავებელი </w:t>
      </w:r>
      <w:r w:rsidR="00430C97" w:rsidRPr="00A76BC4">
        <w:rPr>
          <w:rFonts w:ascii="Sylfaen" w:eastAsia="SimSun" w:hAnsi="Sylfaen" w:cstheme="minorHAnsi"/>
          <w:kern w:val="3"/>
          <w:lang w:val="ka-GE" w:eastAsia="zh-CN" w:bidi="hi-IN"/>
        </w:rPr>
        <w:t xml:space="preserve">მიკრო, </w:t>
      </w:r>
      <w:r w:rsidRPr="00A76BC4">
        <w:rPr>
          <w:rFonts w:ascii="Sylfaen" w:eastAsia="SimSun" w:hAnsi="Sylfaen" w:cstheme="minorHAnsi"/>
          <w:kern w:val="3"/>
          <w:lang w:val="ka-GE" w:eastAsia="zh-CN" w:bidi="hi-IN"/>
        </w:rPr>
        <w:t>მცირე და საშუალო ზომის ადგილობრივი საწარმოების გაფართოების ხელშეწყობა. ადგილობრივი მიკრო</w:t>
      </w:r>
      <w:r w:rsidR="00430C97" w:rsidRPr="00A76BC4">
        <w:rPr>
          <w:rFonts w:ascii="Sylfaen" w:eastAsia="SimSun" w:hAnsi="Sylfaen" w:cstheme="minorHAnsi"/>
          <w:kern w:val="3"/>
          <w:lang w:val="ka-GE" w:eastAsia="zh-CN" w:bidi="hi-IN"/>
        </w:rPr>
        <w:t>,</w:t>
      </w:r>
      <w:r w:rsidRPr="00A76BC4">
        <w:rPr>
          <w:rFonts w:ascii="Sylfaen" w:eastAsia="SimSun" w:hAnsi="Sylfaen" w:cstheme="minorHAnsi"/>
          <w:kern w:val="3"/>
          <w:lang w:val="ka-GE" w:eastAsia="zh-CN" w:bidi="hi-IN"/>
        </w:rPr>
        <w:t xml:space="preserve">  მცირე</w:t>
      </w:r>
      <w:r w:rsidR="00430C97" w:rsidRPr="00A76BC4">
        <w:rPr>
          <w:rFonts w:ascii="Sylfaen" w:eastAsia="SimSun" w:hAnsi="Sylfaen" w:cstheme="minorHAnsi"/>
          <w:kern w:val="3"/>
          <w:lang w:val="ka-GE" w:eastAsia="zh-CN" w:bidi="hi-IN"/>
        </w:rPr>
        <w:t xml:space="preserve"> და საშუალო</w:t>
      </w:r>
      <w:r w:rsidRPr="00A76BC4">
        <w:rPr>
          <w:rFonts w:ascii="Sylfaen" w:eastAsia="SimSun" w:hAnsi="Sylfaen" w:cstheme="minorHAnsi"/>
          <w:kern w:val="3"/>
          <w:lang w:val="ka-GE" w:eastAsia="zh-CN" w:bidi="hi-IN"/>
        </w:rPr>
        <w:t xml:space="preserve"> ზომის კომპანიებისათვის ხელმისაწვდომი იქნება მცირე გრანტები, რაც მიზნად ისახავს აღნიშნული კომპანიების პოტენციალის გაზრდას და ახალი სამუშაო ადგილების შექმნას. </w:t>
      </w:r>
    </w:p>
    <w:p w:rsidR="000A4E53" w:rsidRPr="00A76BC4" w:rsidRDefault="000A4E53" w:rsidP="002E389C">
      <w:pPr>
        <w:pStyle w:val="ListParagraph"/>
        <w:widowControl w:val="0"/>
        <w:numPr>
          <w:ilvl w:val="0"/>
          <w:numId w:val="50"/>
        </w:numPr>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ადგილობრივი კომპანიების ინოვაციებისა და კვლევა-განვითარების მხარდაჭერა. აღნიშნული ღონისძიების ფარგლებში ადგილობრივი მცირე და საშუალო ზომის საწარმოები მიიღებენ ფინანსურ დახმარებას აღჭურვილობისა და სერვისების შესაძენად, რაც, თავის მხრივ, დაეხმარებათ, განახორციელონ ინოვაციური გადაწყვეტილებები, აგრეთვე კვლევითი და წარმოების განვითარების ღონისძიებები, და ამ გზით გაზარდონ კომპანიის პროდუქტიულობა.  </w:t>
      </w:r>
    </w:p>
    <w:p w:rsidR="000A4E53" w:rsidRPr="00A76BC4" w:rsidRDefault="000A4E53" w:rsidP="000A4E53">
      <w:pPr>
        <w:widowControl w:val="0"/>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აღნიშნული პრიორიტეტის განხორციელების მოსალოდნელი შედეგებია:</w:t>
      </w:r>
    </w:p>
    <w:p w:rsidR="000A4E53" w:rsidRPr="00A76BC4" w:rsidRDefault="000A4E53" w:rsidP="002E389C">
      <w:pPr>
        <w:pStyle w:val="ListParagraph"/>
        <w:widowControl w:val="0"/>
        <w:numPr>
          <w:ilvl w:val="0"/>
          <w:numId w:val="51"/>
        </w:numPr>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სამრეწველო მცირე და საშუალო საწარმოთა გაზრდილი ინვესტიციები; </w:t>
      </w:r>
    </w:p>
    <w:p w:rsidR="000A4E53" w:rsidRPr="00A76BC4" w:rsidRDefault="000A4E53" w:rsidP="002E389C">
      <w:pPr>
        <w:pStyle w:val="ListParagraph"/>
        <w:widowControl w:val="0"/>
        <w:numPr>
          <w:ilvl w:val="0"/>
          <w:numId w:val="51"/>
        </w:numPr>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მცირე და საშუალო საწარმოების  მიერ ინოვაციური გადაწყვეტილებებისა და პროდუქციის გამოყენების მეტი შესაძლებლობა;</w:t>
      </w:r>
    </w:p>
    <w:p w:rsidR="000A4E53" w:rsidRPr="00A76BC4" w:rsidRDefault="000A4E53" w:rsidP="002E389C">
      <w:pPr>
        <w:pStyle w:val="ListParagraph"/>
        <w:widowControl w:val="0"/>
        <w:numPr>
          <w:ilvl w:val="0"/>
          <w:numId w:val="51"/>
        </w:numPr>
        <w:suppressAutoHyphens/>
        <w:autoSpaceDN w:val="0"/>
        <w:spacing w:after="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ახალი, სტაბილური სამუშაო ადგილების შექმნა;</w:t>
      </w:r>
    </w:p>
    <w:p w:rsidR="000A4E53" w:rsidRPr="00A76BC4" w:rsidRDefault="000A4E53" w:rsidP="002E389C">
      <w:pPr>
        <w:pStyle w:val="ListParagraph"/>
        <w:widowControl w:val="0"/>
        <w:numPr>
          <w:ilvl w:val="0"/>
          <w:numId w:val="51"/>
        </w:numPr>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ახალი, მათ შორის საექსპორტო პოტენციალის მქონე, პროდუქციისა და სერვისების განვითარება.</w:t>
      </w:r>
    </w:p>
    <w:p w:rsidR="00172406" w:rsidRPr="00A76BC4" w:rsidRDefault="00172406" w:rsidP="00172406">
      <w:pPr>
        <w:widowControl w:val="0"/>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პრიორიტეტი 3. „მცირე და საშუალო საწარმოების კონკურენტუნარიანობის ამაღლება და ინოვაციების ხელშეწყობა“-ის ევროკავშირთან 2020 წელს ხელმოწერილი ფინანსური შეთანხმების (EU4ITD) პოლიტიკის მატრიცით გათვალისწინებული პირობების მატრიცის მყისიერი შედეგების ინდიკატორები:</w:t>
      </w:r>
    </w:p>
    <w:p w:rsidR="00172406" w:rsidRPr="00A76BC4" w:rsidRDefault="00172406" w:rsidP="00172406">
      <w:pPr>
        <w:pStyle w:val="ListParagraph"/>
        <w:widowControl w:val="0"/>
        <w:numPr>
          <w:ilvl w:val="0"/>
          <w:numId w:val="58"/>
        </w:numPr>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100 მიკრო, მცირე და საშუ</w:t>
      </w:r>
      <w:r w:rsidR="009401A4" w:rsidRPr="00A76BC4">
        <w:rPr>
          <w:rFonts w:ascii="Sylfaen" w:eastAsia="SimSun" w:hAnsi="Sylfaen" w:cstheme="minorHAnsi"/>
          <w:kern w:val="3"/>
          <w:lang w:val="ka-GE" w:eastAsia="zh-CN" w:bidi="hi-IN"/>
        </w:rPr>
        <w:t>ა</w:t>
      </w:r>
      <w:r w:rsidRPr="00A76BC4">
        <w:rPr>
          <w:rFonts w:ascii="Sylfaen" w:eastAsia="SimSun" w:hAnsi="Sylfaen" w:cstheme="minorHAnsi"/>
          <w:kern w:val="3"/>
          <w:lang w:val="ka-GE" w:eastAsia="zh-CN" w:bidi="hi-IN"/>
        </w:rPr>
        <w:t>ლო საწარმო, რომელიც დარეგისტრირებულია/ოპერირებს 4 საპილოტე რეგიონში მხარდაჭერილია:</w:t>
      </w:r>
    </w:p>
    <w:p w:rsidR="00172406" w:rsidRPr="00A76BC4" w:rsidRDefault="00172406" w:rsidP="00172406">
      <w:pPr>
        <w:pStyle w:val="ListParagraph"/>
        <w:widowControl w:val="0"/>
        <w:numPr>
          <w:ilvl w:val="1"/>
          <w:numId w:val="58"/>
        </w:numPr>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არსებული ინდუსტრიული მცირე და საშუალო საწარმოების გაფართოების საგრანტო სქემით;</w:t>
      </w:r>
    </w:p>
    <w:p w:rsidR="00172406" w:rsidRPr="00A76BC4" w:rsidRDefault="00172406" w:rsidP="00172406">
      <w:pPr>
        <w:pStyle w:val="ListParagraph"/>
        <w:widowControl w:val="0"/>
        <w:numPr>
          <w:ilvl w:val="1"/>
          <w:numId w:val="58"/>
        </w:numPr>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ადგილობრივი მიკრო და მცირე საწარმოებისთვის მცირე აღჭურვილობის შესყიდვის მხარდაჭერის საგრანტო სქემით.</w:t>
      </w:r>
    </w:p>
    <w:p w:rsidR="00172406" w:rsidRPr="00A76BC4" w:rsidRDefault="00172406" w:rsidP="00172406">
      <w:pPr>
        <w:pStyle w:val="ListParagraph"/>
        <w:widowControl w:val="0"/>
        <w:numPr>
          <w:ilvl w:val="0"/>
          <w:numId w:val="58"/>
        </w:numPr>
        <w:suppressAutoHyphens/>
        <w:autoSpaceDN w:val="0"/>
        <w:spacing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სრიგპ-ის პრიორიტეტი „მცირე და საშუალო საწარმოების კონკურენტუნარიანობის ამაღლება და ინოვაციების ხელშეწყობა“-ის ფარგლებში 2021 წელს განხორციელებული პროექტების და 2022 წელს გამოყოფილი ბიუჯეტის ჯამური ფინანსური ღირებულება შეადგენს არანაკლებ 6.5 მილიონ ევროს</w:t>
      </w:r>
      <w:r w:rsidR="009401A4" w:rsidRPr="00A76BC4">
        <w:rPr>
          <w:rFonts w:ascii="Sylfaen" w:eastAsia="SimSun" w:hAnsi="Sylfaen" w:cstheme="minorHAnsi"/>
          <w:kern w:val="3"/>
          <w:lang w:val="ka-GE" w:eastAsia="zh-CN" w:bidi="hi-IN"/>
        </w:rPr>
        <w:t xml:space="preserve"> (3.1 ქვეღონისძიება)</w:t>
      </w:r>
    </w:p>
    <w:p w:rsidR="00172406" w:rsidRPr="00A76BC4" w:rsidRDefault="00172406" w:rsidP="00172406">
      <w:pPr>
        <w:widowControl w:val="0"/>
        <w:suppressAutoHyphens/>
        <w:autoSpaceDN w:val="0"/>
        <w:spacing w:line="276" w:lineRule="auto"/>
        <w:jc w:val="both"/>
        <w:textAlignment w:val="baseline"/>
        <w:rPr>
          <w:rFonts w:ascii="Sylfaen" w:eastAsia="SimSun" w:hAnsi="Sylfaen" w:cstheme="minorHAnsi"/>
          <w:kern w:val="3"/>
          <w:lang w:val="ka-GE" w:eastAsia="zh-CN" w:bidi="hi-IN"/>
        </w:rPr>
      </w:pPr>
    </w:p>
    <w:p w:rsidR="00172406" w:rsidRPr="00A76BC4" w:rsidRDefault="00172406" w:rsidP="00172406">
      <w:pPr>
        <w:widowControl w:val="0"/>
        <w:suppressAutoHyphens/>
        <w:autoSpaceDN w:val="0"/>
        <w:spacing w:line="276" w:lineRule="auto"/>
        <w:jc w:val="both"/>
        <w:textAlignment w:val="baseline"/>
        <w:rPr>
          <w:rFonts w:ascii="Sylfaen" w:eastAsia="SimSun" w:hAnsi="Sylfaen" w:cstheme="minorHAnsi"/>
          <w:kern w:val="3"/>
          <w:lang w:val="ka-GE" w:eastAsia="zh-CN" w:bidi="hi-IN"/>
        </w:rPr>
      </w:pPr>
    </w:p>
    <w:p w:rsidR="000A4E53" w:rsidRPr="00A76BC4" w:rsidRDefault="000A4E53" w:rsidP="000A4E53">
      <w:pPr>
        <w:spacing w:after="120" w:line="264" w:lineRule="auto"/>
        <w:ind w:left="360"/>
        <w:contextualSpacing/>
        <w:rPr>
          <w:rFonts w:ascii="Sylfaen" w:hAnsi="Sylfaen" w:cstheme="minorHAnsi"/>
          <w:b/>
          <w:color w:val="0070C0"/>
          <w:sz w:val="18"/>
          <w:szCs w:val="20"/>
          <w:lang w:val="ka-GE"/>
        </w:rPr>
      </w:pPr>
      <w:r w:rsidRPr="00A76BC4">
        <w:rPr>
          <w:rFonts w:ascii="Sylfaen" w:hAnsi="Sylfaen" w:cstheme="minorHAnsi"/>
          <w:b/>
          <w:color w:val="0070C0"/>
          <w:sz w:val="18"/>
          <w:szCs w:val="20"/>
          <w:lang w:val="ka-GE"/>
        </w:rPr>
        <w:t xml:space="preserve">ამოცანები, მოსალოდნელი შედეგები და ინდიკატორები </w:t>
      </w:r>
      <w:r w:rsidR="00430C97" w:rsidRPr="00A76BC4">
        <w:rPr>
          <w:rFonts w:ascii="Sylfaen" w:hAnsi="Sylfaen" w:cstheme="minorHAnsi"/>
          <w:b/>
          <w:color w:val="0070C0"/>
          <w:sz w:val="18"/>
          <w:szCs w:val="20"/>
          <w:lang w:val="ka-GE"/>
        </w:rPr>
        <w:t xml:space="preserve">მე-3 </w:t>
      </w:r>
      <w:r w:rsidRPr="00A76BC4">
        <w:rPr>
          <w:rFonts w:ascii="Sylfaen" w:hAnsi="Sylfaen" w:cstheme="minorHAnsi"/>
          <w:b/>
          <w:color w:val="0070C0"/>
          <w:sz w:val="18"/>
          <w:szCs w:val="20"/>
          <w:lang w:val="ka-GE"/>
        </w:rPr>
        <w:t>პრიორიტეტისთვის</w:t>
      </w:r>
    </w:p>
    <w:tbl>
      <w:tblPr>
        <w:tblStyle w:val="Tabela-Siatka2"/>
        <w:tblW w:w="5000" w:type="pct"/>
        <w:tblLook w:val="04A0" w:firstRow="1" w:lastRow="0" w:firstColumn="1" w:lastColumn="0" w:noHBand="0" w:noVBand="1"/>
      </w:tblPr>
      <w:tblGrid>
        <w:gridCol w:w="1956"/>
        <w:gridCol w:w="2128"/>
        <w:gridCol w:w="2479"/>
        <w:gridCol w:w="1295"/>
        <w:gridCol w:w="1158"/>
      </w:tblGrid>
      <w:tr w:rsidR="000A4E53" w:rsidRPr="00A76BC4" w:rsidTr="002E389C">
        <w:tc>
          <w:tcPr>
            <w:tcW w:w="1085" w:type="pct"/>
          </w:tcPr>
          <w:p w:rsidR="000A4E53" w:rsidRPr="00A76BC4" w:rsidRDefault="000A4E53" w:rsidP="00706054">
            <w:pPr>
              <w:rPr>
                <w:rFonts w:ascii="Sylfaen" w:eastAsia="Times New Roman" w:hAnsi="Sylfaen" w:cs="Calibri"/>
                <w:b/>
                <w:sz w:val="18"/>
                <w:szCs w:val="18"/>
                <w:lang w:val="ka-GE"/>
              </w:rPr>
            </w:pPr>
            <w:r w:rsidRPr="00A76BC4">
              <w:rPr>
                <w:rFonts w:ascii="Sylfaen" w:eastAsia="Times New Roman" w:hAnsi="Sylfaen" w:cs="Calibri"/>
                <w:b/>
                <w:sz w:val="18"/>
                <w:szCs w:val="18"/>
                <w:lang w:val="ka-GE"/>
              </w:rPr>
              <w:t>ამოცანა</w:t>
            </w:r>
          </w:p>
        </w:tc>
        <w:tc>
          <w:tcPr>
            <w:tcW w:w="1180" w:type="pct"/>
          </w:tcPr>
          <w:p w:rsidR="000A4E53" w:rsidRPr="00A76BC4" w:rsidRDefault="000A4E53" w:rsidP="00706054">
            <w:pPr>
              <w:rPr>
                <w:rFonts w:ascii="Sylfaen" w:eastAsia="Times New Roman" w:hAnsi="Sylfaen" w:cs="Calibri"/>
                <w:b/>
                <w:sz w:val="18"/>
                <w:szCs w:val="18"/>
                <w:lang w:val="ka-GE"/>
              </w:rPr>
            </w:pPr>
            <w:r w:rsidRPr="00A76BC4">
              <w:rPr>
                <w:rFonts w:ascii="Sylfaen" w:eastAsia="Times New Roman" w:hAnsi="Sylfaen" w:cs="Calibri"/>
                <w:b/>
                <w:sz w:val="18"/>
                <w:szCs w:val="18"/>
                <w:lang w:val="ka-GE"/>
              </w:rPr>
              <w:t xml:space="preserve">მოსალოდნელი შედეგები  </w:t>
            </w:r>
          </w:p>
        </w:tc>
        <w:tc>
          <w:tcPr>
            <w:tcW w:w="1375" w:type="pct"/>
          </w:tcPr>
          <w:p w:rsidR="000A4E53" w:rsidRPr="00A76BC4" w:rsidRDefault="000A4E53" w:rsidP="00706054">
            <w:pPr>
              <w:rPr>
                <w:rFonts w:ascii="Sylfaen" w:eastAsia="Times New Roman" w:hAnsi="Sylfaen" w:cs="Calibri"/>
                <w:b/>
                <w:sz w:val="18"/>
                <w:szCs w:val="18"/>
                <w:lang w:val="ka-GE"/>
              </w:rPr>
            </w:pPr>
            <w:r w:rsidRPr="00A76BC4">
              <w:rPr>
                <w:rFonts w:ascii="Sylfaen" w:eastAsia="Times New Roman" w:hAnsi="Sylfaen" w:cs="Calibri"/>
                <w:b/>
                <w:sz w:val="18"/>
                <w:szCs w:val="18"/>
                <w:lang w:val="ka-GE"/>
              </w:rPr>
              <w:t>შედეგის ინდიკატორები</w:t>
            </w:r>
          </w:p>
        </w:tc>
        <w:tc>
          <w:tcPr>
            <w:tcW w:w="718" w:type="pct"/>
          </w:tcPr>
          <w:p w:rsidR="000A4E53" w:rsidRPr="00A76BC4" w:rsidRDefault="000A4E53" w:rsidP="00706054">
            <w:pPr>
              <w:rPr>
                <w:rFonts w:ascii="Sylfaen" w:eastAsia="Times New Roman" w:hAnsi="Sylfaen" w:cs="Calibri"/>
                <w:b/>
                <w:sz w:val="18"/>
                <w:szCs w:val="18"/>
                <w:lang w:val="ka-GE"/>
              </w:rPr>
            </w:pPr>
            <w:r w:rsidRPr="00A76BC4">
              <w:rPr>
                <w:rFonts w:ascii="Sylfaen" w:eastAsia="Times New Roman" w:hAnsi="Sylfaen" w:cs="Calibri"/>
                <w:b/>
                <w:sz w:val="18"/>
                <w:szCs w:val="18"/>
                <w:lang w:val="ka-GE"/>
              </w:rPr>
              <w:t>საბაზისო (2017)</w:t>
            </w:r>
          </w:p>
        </w:tc>
        <w:tc>
          <w:tcPr>
            <w:tcW w:w="642" w:type="pct"/>
          </w:tcPr>
          <w:p w:rsidR="000A4E53" w:rsidRPr="00A76BC4" w:rsidRDefault="000A4E53" w:rsidP="00706054">
            <w:pPr>
              <w:rPr>
                <w:rFonts w:ascii="Sylfaen" w:eastAsia="Times New Roman" w:hAnsi="Sylfaen" w:cs="Calibri"/>
                <w:b/>
                <w:sz w:val="18"/>
                <w:szCs w:val="18"/>
                <w:lang w:val="ka-GE"/>
              </w:rPr>
            </w:pPr>
            <w:r w:rsidRPr="00A76BC4">
              <w:rPr>
                <w:rFonts w:ascii="Sylfaen" w:eastAsia="Times New Roman" w:hAnsi="Sylfaen" w:cs="Calibri"/>
                <w:b/>
                <w:sz w:val="18"/>
                <w:szCs w:val="18"/>
                <w:lang w:val="ka-GE"/>
              </w:rPr>
              <w:t>სამიზნეები (2022 წლის ბოლო)</w:t>
            </w:r>
          </w:p>
        </w:tc>
      </w:tr>
      <w:tr w:rsidR="000A4E53" w:rsidRPr="00A76BC4" w:rsidTr="002E389C">
        <w:tc>
          <w:tcPr>
            <w:tcW w:w="1085" w:type="pct"/>
            <w:vMerge w:val="restart"/>
          </w:tcPr>
          <w:p w:rsidR="000A4E53" w:rsidRPr="00A76BC4" w:rsidRDefault="000A4E53" w:rsidP="00706054">
            <w:pPr>
              <w:rPr>
                <w:rFonts w:ascii="Sylfaen" w:eastAsia="Times New Roman" w:hAnsi="Sylfaen" w:cs="Calibri"/>
                <w:sz w:val="18"/>
                <w:szCs w:val="18"/>
                <w:lang w:val="ka-GE"/>
              </w:rPr>
            </w:pPr>
            <w:r w:rsidRPr="00A76BC4">
              <w:rPr>
                <w:rFonts w:ascii="Sylfaen" w:eastAsia="Times New Roman" w:hAnsi="Sylfaen" w:cs="Sylfaen"/>
                <w:sz w:val="18"/>
                <w:szCs w:val="18"/>
                <w:lang w:val="ka-GE"/>
              </w:rPr>
              <w:t>რეგიონული</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მცირე</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და</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საშუალო</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საწარმოების</w:t>
            </w:r>
            <w:r w:rsidRPr="00A76BC4">
              <w:rPr>
                <w:rFonts w:ascii="Sylfaen" w:eastAsia="Times New Roman" w:hAnsi="Sylfaen" w:cs="Calibri"/>
                <w:sz w:val="18"/>
                <w:szCs w:val="18"/>
                <w:lang w:val="ka-GE"/>
              </w:rPr>
              <w:t xml:space="preserve"> ზრდის უზრუნველსაყოფად </w:t>
            </w:r>
            <w:r w:rsidRPr="00A76BC4">
              <w:rPr>
                <w:rFonts w:ascii="Sylfaen" w:eastAsia="Times New Roman" w:hAnsi="Sylfaen" w:cs="Sylfaen"/>
                <w:sz w:val="18"/>
                <w:szCs w:val="18"/>
                <w:lang w:val="ka-GE"/>
              </w:rPr>
              <w:t>პირობების</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გაუმჯობესება</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და</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რეგიონულ ინოვაციების</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ეკოსისტემების</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 xml:space="preserve">განვითარება </w:t>
            </w:r>
          </w:p>
        </w:tc>
        <w:tc>
          <w:tcPr>
            <w:tcW w:w="1180" w:type="pct"/>
            <w:vMerge w:val="restart"/>
          </w:tcPr>
          <w:p w:rsidR="000A4E53" w:rsidRPr="00A76BC4" w:rsidRDefault="000A4E53" w:rsidP="00706054">
            <w:pPr>
              <w:numPr>
                <w:ilvl w:val="0"/>
                <w:numId w:val="20"/>
              </w:numPr>
              <w:contextualSpacing/>
              <w:rPr>
                <w:rFonts w:ascii="Sylfaen" w:eastAsia="Times New Roman" w:hAnsi="Sylfaen" w:cs="Calibri"/>
                <w:sz w:val="18"/>
                <w:szCs w:val="18"/>
                <w:lang w:val="ka-GE"/>
              </w:rPr>
            </w:pPr>
            <w:r w:rsidRPr="00A76BC4">
              <w:rPr>
                <w:rFonts w:ascii="Sylfaen" w:eastAsia="Times New Roman" w:hAnsi="Sylfaen" w:cs="Calibri"/>
                <w:sz w:val="18"/>
                <w:szCs w:val="18"/>
                <w:lang w:val="ka-GE"/>
              </w:rPr>
              <w:t xml:space="preserve">ახალი შექმნილი სტაბილური სამუშაო ადგილები ბიზნესსექტორში </w:t>
            </w:r>
          </w:p>
          <w:p w:rsidR="000A4E53" w:rsidRPr="00A76BC4" w:rsidRDefault="000A4E53" w:rsidP="00706054">
            <w:pPr>
              <w:numPr>
                <w:ilvl w:val="0"/>
                <w:numId w:val="20"/>
              </w:numPr>
              <w:contextualSpacing/>
              <w:rPr>
                <w:rFonts w:ascii="Sylfaen" w:eastAsia="Times New Roman" w:hAnsi="Sylfaen" w:cs="Calibri"/>
                <w:sz w:val="18"/>
                <w:szCs w:val="18"/>
                <w:lang w:val="ka-GE"/>
              </w:rPr>
            </w:pPr>
            <w:r w:rsidRPr="00A76BC4">
              <w:rPr>
                <w:rFonts w:ascii="Sylfaen" w:eastAsia="Times New Roman" w:hAnsi="Sylfaen" w:cs="Sylfaen"/>
                <w:sz w:val="18"/>
                <w:szCs w:val="18"/>
                <w:lang w:val="ka-GE"/>
              </w:rPr>
              <w:t>სამრეწველო</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მცირე</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და</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საშუალო</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ბიზნესის</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ინვესტიციების</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გაზრდა</w:t>
            </w:r>
            <w:r w:rsidRPr="00A76BC4">
              <w:rPr>
                <w:rFonts w:ascii="Sylfaen" w:eastAsia="Times New Roman" w:hAnsi="Sylfaen" w:cs="Calibri"/>
                <w:sz w:val="18"/>
                <w:szCs w:val="18"/>
                <w:lang w:val="ka-GE"/>
              </w:rPr>
              <w:t xml:space="preserve">; </w:t>
            </w:r>
          </w:p>
          <w:p w:rsidR="000A4E53" w:rsidRPr="00A76BC4" w:rsidRDefault="000A4E53" w:rsidP="00706054">
            <w:pPr>
              <w:numPr>
                <w:ilvl w:val="0"/>
                <w:numId w:val="20"/>
              </w:numPr>
              <w:contextualSpacing/>
              <w:rPr>
                <w:rFonts w:ascii="Sylfaen" w:eastAsia="Times New Roman" w:hAnsi="Sylfaen" w:cs="Calibri"/>
                <w:sz w:val="18"/>
                <w:szCs w:val="18"/>
                <w:lang w:val="ka-GE"/>
              </w:rPr>
            </w:pPr>
            <w:r w:rsidRPr="00A76BC4">
              <w:rPr>
                <w:rFonts w:ascii="Sylfaen" w:eastAsia="Times New Roman" w:hAnsi="Sylfaen" w:cs="Calibri"/>
                <w:sz w:val="18"/>
                <w:szCs w:val="18"/>
                <w:lang w:val="ka-GE"/>
              </w:rPr>
              <w:t>ინოვაციური პროდუქტების გამოყენების მიზნით მცირე და საშუალო საწარმოების შესაძლებლობების გაზრდა</w:t>
            </w:r>
          </w:p>
          <w:p w:rsidR="000A4E53" w:rsidRPr="00A76BC4" w:rsidRDefault="000A4E53" w:rsidP="00706054">
            <w:pPr>
              <w:numPr>
                <w:ilvl w:val="0"/>
                <w:numId w:val="20"/>
              </w:numPr>
              <w:contextualSpacing/>
              <w:rPr>
                <w:rFonts w:ascii="Sylfaen" w:eastAsia="Times New Roman" w:hAnsi="Sylfaen" w:cs="Calibri"/>
                <w:sz w:val="18"/>
                <w:szCs w:val="18"/>
                <w:lang w:val="ka-GE"/>
              </w:rPr>
            </w:pPr>
            <w:r w:rsidRPr="00A76BC4">
              <w:rPr>
                <w:rFonts w:ascii="Sylfaen" w:eastAsia="Times New Roman" w:hAnsi="Sylfaen" w:cs="Calibri"/>
                <w:sz w:val="18"/>
                <w:szCs w:val="18"/>
                <w:lang w:val="ka-GE"/>
              </w:rPr>
              <w:t xml:space="preserve">განვითარებული ახალი პროდუქტები და სერვისები, მათ შორის რომელთაც საექსპორტო პოტენციალი გააჩნიათ </w:t>
            </w:r>
          </w:p>
        </w:tc>
        <w:tc>
          <w:tcPr>
            <w:tcW w:w="1375" w:type="pct"/>
          </w:tcPr>
          <w:p w:rsidR="000A4E53" w:rsidRPr="00A76BC4" w:rsidRDefault="000A4E53" w:rsidP="00706054">
            <w:pPr>
              <w:contextualSpacing/>
              <w:rPr>
                <w:rFonts w:ascii="Sylfaen" w:eastAsia="Times New Roman" w:hAnsi="Sylfaen" w:cs="Calibri"/>
                <w:sz w:val="18"/>
                <w:szCs w:val="18"/>
                <w:lang w:val="ka-GE"/>
              </w:rPr>
            </w:pPr>
            <w:r w:rsidRPr="00A76BC4">
              <w:rPr>
                <w:rFonts w:ascii="Sylfaen" w:eastAsia="Times New Roman" w:hAnsi="Sylfaen" w:cs="Sylfaen"/>
                <w:sz w:val="18"/>
                <w:szCs w:val="18"/>
                <w:lang w:val="ka-GE"/>
              </w:rPr>
              <w:t>ბიზნესსექტორში</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დასაქმებულ</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პირთა</w:t>
            </w:r>
            <w:r w:rsidRPr="00A76BC4">
              <w:rPr>
                <w:rFonts w:ascii="Sylfaen" w:eastAsia="Times New Roman" w:hAnsi="Sylfaen" w:cs="Calibri"/>
                <w:sz w:val="18"/>
                <w:szCs w:val="18"/>
                <w:lang w:val="ka-GE"/>
              </w:rPr>
              <w:t xml:space="preserve"> </w:t>
            </w:r>
            <w:r w:rsidRPr="00A76BC4">
              <w:rPr>
                <w:rFonts w:ascii="Sylfaen" w:eastAsia="Times New Roman" w:hAnsi="Sylfaen" w:cs="Sylfaen"/>
                <w:sz w:val="18"/>
                <w:szCs w:val="18"/>
                <w:lang w:val="ka-GE"/>
              </w:rPr>
              <w:t>რაოდენობა</w:t>
            </w:r>
            <w:r w:rsidRPr="00A76BC4">
              <w:rPr>
                <w:rFonts w:ascii="Sylfaen" w:eastAsia="Times New Roman" w:hAnsi="Sylfaen" w:cs="Calibri"/>
                <w:sz w:val="18"/>
                <w:szCs w:val="18"/>
                <w:lang w:val="ka-GE"/>
              </w:rPr>
              <w:t xml:space="preserve">, ჯამურად 4 რეგიონში </w:t>
            </w:r>
          </w:p>
        </w:tc>
        <w:tc>
          <w:tcPr>
            <w:tcW w:w="718" w:type="pct"/>
          </w:tcPr>
          <w:p w:rsidR="000A4E53" w:rsidRPr="00A76BC4" w:rsidRDefault="000A4E53" w:rsidP="00706054">
            <w:pPr>
              <w:contextualSpacing/>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86736</w:t>
            </w:r>
          </w:p>
        </w:tc>
        <w:tc>
          <w:tcPr>
            <w:tcW w:w="642" w:type="pct"/>
          </w:tcPr>
          <w:p w:rsidR="000A4E53" w:rsidRPr="00A76BC4" w:rsidRDefault="000A4E53" w:rsidP="00706054">
            <w:pPr>
              <w:contextualSpacing/>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მინიმუმ 25%-იანი ზრდა</w:t>
            </w:r>
          </w:p>
        </w:tc>
      </w:tr>
      <w:tr w:rsidR="000A4E53" w:rsidRPr="00A76BC4" w:rsidTr="002E389C">
        <w:tc>
          <w:tcPr>
            <w:tcW w:w="1085" w:type="pct"/>
            <w:vMerge/>
          </w:tcPr>
          <w:p w:rsidR="000A4E53" w:rsidRPr="00A76BC4" w:rsidRDefault="000A4E53" w:rsidP="00706054">
            <w:pPr>
              <w:rPr>
                <w:rFonts w:ascii="Sylfaen" w:eastAsia="Times New Roman" w:hAnsi="Sylfaen" w:cs="Calibri"/>
                <w:sz w:val="18"/>
                <w:szCs w:val="18"/>
                <w:lang w:val="ka-GE"/>
              </w:rPr>
            </w:pPr>
          </w:p>
        </w:tc>
        <w:tc>
          <w:tcPr>
            <w:tcW w:w="1180" w:type="pct"/>
            <w:vMerge/>
          </w:tcPr>
          <w:p w:rsidR="000A4E53" w:rsidRPr="00A76BC4" w:rsidRDefault="000A4E53" w:rsidP="00706054">
            <w:pPr>
              <w:numPr>
                <w:ilvl w:val="0"/>
                <w:numId w:val="20"/>
              </w:numPr>
              <w:contextualSpacing/>
              <w:rPr>
                <w:rFonts w:ascii="Sylfaen" w:eastAsia="Times New Roman" w:hAnsi="Sylfaen" w:cs="Calibri"/>
                <w:sz w:val="18"/>
                <w:szCs w:val="18"/>
                <w:lang w:val="ka-GE"/>
              </w:rPr>
            </w:pPr>
          </w:p>
        </w:tc>
        <w:tc>
          <w:tcPr>
            <w:tcW w:w="1375" w:type="pct"/>
          </w:tcPr>
          <w:p w:rsidR="000A4E53" w:rsidRPr="00A76BC4" w:rsidRDefault="000A4E53" w:rsidP="00706054">
            <w:pPr>
              <w:contextualSpacing/>
              <w:rPr>
                <w:rFonts w:ascii="Sylfaen" w:eastAsia="Times New Roman" w:hAnsi="Sylfaen" w:cs="Calibri"/>
                <w:color w:val="FF0000"/>
                <w:sz w:val="18"/>
                <w:szCs w:val="18"/>
                <w:lang w:val="ka-GE"/>
              </w:rPr>
            </w:pPr>
            <w:r w:rsidRPr="00A76BC4">
              <w:rPr>
                <w:rFonts w:ascii="Sylfaen" w:eastAsia="Times New Roman" w:hAnsi="Sylfaen" w:cs="Calibri"/>
                <w:sz w:val="18"/>
                <w:szCs w:val="18"/>
                <w:lang w:val="ka-GE"/>
              </w:rPr>
              <w:t xml:space="preserve">4 რეგიონში მცირე და საშუალო საწარმოებში ფიქსირებულ აქტივებში ინვესტიციები, 2017, (მილიონი ლარი), 4 რეგიონის ჯამურად </w:t>
            </w:r>
          </w:p>
        </w:tc>
        <w:tc>
          <w:tcPr>
            <w:tcW w:w="718" w:type="pct"/>
          </w:tcPr>
          <w:p w:rsidR="000A4E53" w:rsidRPr="00A76BC4" w:rsidRDefault="000A4E53" w:rsidP="00706054">
            <w:pPr>
              <w:contextualSpacing/>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192.5</w:t>
            </w:r>
          </w:p>
        </w:tc>
        <w:tc>
          <w:tcPr>
            <w:tcW w:w="642" w:type="pct"/>
          </w:tcPr>
          <w:p w:rsidR="000A4E53" w:rsidRPr="00A76BC4" w:rsidRDefault="000A4E53" w:rsidP="00706054">
            <w:pPr>
              <w:contextualSpacing/>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 xml:space="preserve">მინიმუმ 30% ზრდა </w:t>
            </w:r>
          </w:p>
        </w:tc>
      </w:tr>
      <w:tr w:rsidR="000A4E53" w:rsidRPr="00A76BC4" w:rsidTr="002E389C">
        <w:tc>
          <w:tcPr>
            <w:tcW w:w="1085" w:type="pct"/>
            <w:vMerge/>
          </w:tcPr>
          <w:p w:rsidR="000A4E53" w:rsidRPr="00A76BC4" w:rsidRDefault="000A4E53" w:rsidP="00706054">
            <w:pPr>
              <w:rPr>
                <w:rFonts w:ascii="Sylfaen" w:eastAsia="Times New Roman" w:hAnsi="Sylfaen" w:cs="Calibri"/>
                <w:sz w:val="18"/>
                <w:szCs w:val="18"/>
                <w:lang w:val="ka-GE"/>
              </w:rPr>
            </w:pPr>
          </w:p>
        </w:tc>
        <w:tc>
          <w:tcPr>
            <w:tcW w:w="1180" w:type="pct"/>
            <w:vMerge/>
          </w:tcPr>
          <w:p w:rsidR="000A4E53" w:rsidRPr="00A76BC4" w:rsidRDefault="000A4E53" w:rsidP="00706054">
            <w:pPr>
              <w:numPr>
                <w:ilvl w:val="0"/>
                <w:numId w:val="20"/>
              </w:numPr>
              <w:contextualSpacing/>
              <w:rPr>
                <w:rFonts w:ascii="Sylfaen" w:eastAsia="Times New Roman" w:hAnsi="Sylfaen" w:cs="Calibri"/>
                <w:sz w:val="18"/>
                <w:szCs w:val="18"/>
                <w:lang w:val="ka-GE"/>
              </w:rPr>
            </w:pPr>
          </w:p>
        </w:tc>
        <w:tc>
          <w:tcPr>
            <w:tcW w:w="1375" w:type="pct"/>
          </w:tcPr>
          <w:p w:rsidR="000A4E53" w:rsidRPr="00A76BC4" w:rsidRDefault="000A4E53" w:rsidP="00706054">
            <w:pPr>
              <w:contextualSpacing/>
              <w:rPr>
                <w:rFonts w:ascii="Sylfaen" w:eastAsia="Times New Roman" w:hAnsi="Sylfaen" w:cs="Calibri"/>
                <w:color w:val="FF0000"/>
                <w:sz w:val="18"/>
                <w:szCs w:val="18"/>
                <w:lang w:val="ka-GE"/>
              </w:rPr>
            </w:pPr>
            <w:r w:rsidRPr="00A76BC4">
              <w:rPr>
                <w:rFonts w:ascii="Sylfaen" w:eastAsia="Times New Roman" w:hAnsi="Sylfaen" w:cs="Calibri"/>
                <w:sz w:val="18"/>
                <w:szCs w:val="18"/>
                <w:lang w:val="ka-GE"/>
              </w:rPr>
              <w:t xml:space="preserve">4 რეგიონში მცირე და საშუალო საწარმოების მიერ შექმნილი დამატებითი ღირებულება, 2017, (მილიონი ლარი), 4 რეგიონის ჯამურად </w:t>
            </w:r>
          </w:p>
        </w:tc>
        <w:tc>
          <w:tcPr>
            <w:tcW w:w="718" w:type="pct"/>
          </w:tcPr>
          <w:p w:rsidR="000A4E53" w:rsidRPr="00A76BC4" w:rsidRDefault="000A4E53" w:rsidP="00706054">
            <w:pPr>
              <w:contextualSpacing/>
              <w:jc w:val="center"/>
              <w:rPr>
                <w:rFonts w:ascii="Sylfaen" w:eastAsia="Times New Roman" w:hAnsi="Sylfaen" w:cs="Calibri"/>
                <w:color w:val="FF0000"/>
                <w:sz w:val="18"/>
                <w:szCs w:val="18"/>
                <w:lang w:val="ka-GE"/>
              </w:rPr>
            </w:pPr>
            <w:r w:rsidRPr="00A76BC4">
              <w:rPr>
                <w:rFonts w:ascii="Sylfaen" w:eastAsia="Times New Roman" w:hAnsi="Sylfaen" w:cs="Calibri"/>
                <w:sz w:val="18"/>
                <w:szCs w:val="18"/>
                <w:lang w:val="ka-GE"/>
              </w:rPr>
              <w:t>1306</w:t>
            </w:r>
          </w:p>
        </w:tc>
        <w:tc>
          <w:tcPr>
            <w:tcW w:w="642" w:type="pct"/>
          </w:tcPr>
          <w:p w:rsidR="000A4E53" w:rsidRPr="00A76BC4" w:rsidRDefault="000A4E53" w:rsidP="00706054">
            <w:pPr>
              <w:contextualSpacing/>
              <w:jc w:val="center"/>
              <w:rPr>
                <w:rFonts w:ascii="Sylfaen" w:eastAsia="Times New Roman" w:hAnsi="Sylfaen" w:cs="Calibri"/>
                <w:color w:val="FF0000"/>
                <w:sz w:val="18"/>
                <w:szCs w:val="18"/>
                <w:lang w:val="ka-GE"/>
              </w:rPr>
            </w:pPr>
            <w:r w:rsidRPr="00A76BC4">
              <w:rPr>
                <w:rFonts w:ascii="Sylfaen" w:eastAsia="Times New Roman" w:hAnsi="Sylfaen" w:cs="Calibri"/>
                <w:sz w:val="18"/>
                <w:szCs w:val="18"/>
                <w:lang w:val="ka-GE"/>
              </w:rPr>
              <w:t>მინიმუმ 50% ზრდა</w:t>
            </w:r>
          </w:p>
        </w:tc>
      </w:tr>
      <w:tr w:rsidR="000A4E53" w:rsidRPr="00A76BC4" w:rsidTr="002E389C">
        <w:tc>
          <w:tcPr>
            <w:tcW w:w="1085" w:type="pct"/>
            <w:vMerge/>
          </w:tcPr>
          <w:p w:rsidR="000A4E53" w:rsidRPr="00A76BC4" w:rsidRDefault="000A4E53" w:rsidP="00706054">
            <w:pPr>
              <w:rPr>
                <w:rFonts w:ascii="Sylfaen" w:eastAsia="Times New Roman" w:hAnsi="Sylfaen" w:cs="Calibri"/>
                <w:sz w:val="18"/>
                <w:szCs w:val="18"/>
                <w:lang w:val="ka-GE"/>
              </w:rPr>
            </w:pPr>
          </w:p>
        </w:tc>
        <w:tc>
          <w:tcPr>
            <w:tcW w:w="1180" w:type="pct"/>
            <w:vMerge/>
          </w:tcPr>
          <w:p w:rsidR="000A4E53" w:rsidRPr="00A76BC4" w:rsidRDefault="000A4E53" w:rsidP="00706054">
            <w:pPr>
              <w:contextualSpacing/>
              <w:rPr>
                <w:rFonts w:ascii="Sylfaen" w:eastAsia="Times New Roman" w:hAnsi="Sylfaen" w:cs="Calibri"/>
                <w:sz w:val="18"/>
                <w:szCs w:val="18"/>
                <w:lang w:val="ka-GE"/>
              </w:rPr>
            </w:pPr>
          </w:p>
        </w:tc>
        <w:tc>
          <w:tcPr>
            <w:tcW w:w="1375" w:type="pct"/>
          </w:tcPr>
          <w:p w:rsidR="000A4E53" w:rsidRPr="00A76BC4" w:rsidRDefault="000A4E53" w:rsidP="00706054">
            <w:pPr>
              <w:contextualSpacing/>
              <w:rPr>
                <w:rFonts w:ascii="Sylfaen" w:eastAsia="Times New Roman" w:hAnsi="Sylfaen" w:cs="Calibri"/>
                <w:sz w:val="18"/>
                <w:szCs w:val="18"/>
                <w:lang w:val="ka-GE"/>
              </w:rPr>
            </w:pPr>
            <w:r w:rsidRPr="00A76BC4">
              <w:rPr>
                <w:rFonts w:ascii="Sylfaen" w:eastAsia="Times New Roman" w:hAnsi="Sylfaen" w:cs="Calibri"/>
                <w:sz w:val="18"/>
                <w:szCs w:val="18"/>
                <w:lang w:val="ka-GE"/>
              </w:rPr>
              <w:t>4 რეგიონში რეგისტრირებული საწარმოების ექსპორტის მოცულობა (მილიონი ლარი)</w:t>
            </w:r>
          </w:p>
        </w:tc>
        <w:tc>
          <w:tcPr>
            <w:tcW w:w="718" w:type="pct"/>
          </w:tcPr>
          <w:p w:rsidR="000A4E53" w:rsidRPr="00A76BC4" w:rsidRDefault="000A4E53" w:rsidP="00706054">
            <w:pPr>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268,3</w:t>
            </w:r>
          </w:p>
        </w:tc>
        <w:tc>
          <w:tcPr>
            <w:tcW w:w="642" w:type="pct"/>
          </w:tcPr>
          <w:p w:rsidR="000A4E53" w:rsidRPr="00A76BC4" w:rsidRDefault="000A4E53" w:rsidP="00706054">
            <w:pPr>
              <w:contextualSpacing/>
              <w:jc w:val="center"/>
              <w:rPr>
                <w:rFonts w:ascii="Sylfaen" w:eastAsia="Times New Roman" w:hAnsi="Sylfaen" w:cs="Calibri"/>
                <w:sz w:val="18"/>
                <w:szCs w:val="18"/>
                <w:lang w:val="ka-GE"/>
              </w:rPr>
            </w:pPr>
            <w:r w:rsidRPr="00A76BC4">
              <w:rPr>
                <w:rFonts w:ascii="Sylfaen" w:eastAsia="Times New Roman" w:hAnsi="Sylfaen" w:cs="Calibri"/>
                <w:sz w:val="18"/>
                <w:szCs w:val="18"/>
                <w:lang w:val="ka-GE"/>
              </w:rPr>
              <w:t>მინიმუმ 40% ზრდა (375,7)</w:t>
            </w:r>
          </w:p>
        </w:tc>
      </w:tr>
    </w:tbl>
    <w:p w:rsidR="00197520" w:rsidRPr="00A76BC4" w:rsidRDefault="00197520" w:rsidP="00197520">
      <w:pPr>
        <w:widowControl w:val="0"/>
        <w:suppressAutoHyphens/>
        <w:autoSpaceDN w:val="0"/>
        <w:spacing w:after="200" w:line="276" w:lineRule="auto"/>
        <w:jc w:val="both"/>
        <w:textAlignment w:val="baseline"/>
        <w:rPr>
          <w:rFonts w:ascii="Sylfaen" w:eastAsia="SimSun" w:hAnsi="Sylfaen" w:cstheme="minorHAnsi"/>
          <w:kern w:val="3"/>
          <w:lang w:val="ka-GE" w:eastAsia="zh-CN" w:bidi="hi-IN"/>
        </w:rPr>
      </w:pPr>
    </w:p>
    <w:p w:rsidR="00197520" w:rsidRPr="00A76BC4" w:rsidRDefault="00F8078E" w:rsidP="002E389C">
      <w:pPr>
        <w:widowControl w:val="0"/>
        <w:suppressAutoHyphens/>
        <w:autoSpaceDN w:val="0"/>
        <w:spacing w:after="0" w:line="276" w:lineRule="auto"/>
        <w:jc w:val="both"/>
        <w:textAlignment w:val="baseline"/>
        <w:rPr>
          <w:rFonts w:ascii="Sylfaen" w:eastAsia="SimSun" w:hAnsi="Sylfaen" w:cstheme="minorHAnsi"/>
          <w:b/>
          <w:kern w:val="3"/>
          <w:lang w:val="ka-GE" w:eastAsia="zh-CN" w:bidi="hi-IN"/>
        </w:rPr>
      </w:pPr>
      <w:r w:rsidRPr="00A76BC4">
        <w:rPr>
          <w:rFonts w:ascii="Sylfaen" w:eastAsia="SimSun" w:hAnsi="Sylfaen" w:cstheme="minorHAnsi"/>
          <w:b/>
          <w:kern w:val="3"/>
          <w:lang w:val="ka-GE" w:eastAsia="zh-CN" w:bidi="hi-IN"/>
        </w:rPr>
        <w:t xml:space="preserve">ქვე-ღონისძიება 3.1. ა-ს „ახალი საწარმოების შექმნის, არსებული საწარმოების გაფართოების ან გადაიარაღების ხელშეწყობა“ მიზანი.  </w:t>
      </w:r>
    </w:p>
    <w:p w:rsidR="00197520" w:rsidRPr="00A76BC4" w:rsidRDefault="00197520" w:rsidP="00197520">
      <w:pPr>
        <w:widowControl w:val="0"/>
        <w:suppressAutoHyphens/>
        <w:autoSpaceDN w:val="0"/>
        <w:spacing w:after="20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 xml:space="preserve">ქვე-ღონისძიება 3.1. ა - „ახალი საწარმოების შექმნის, არსებული საწარმოების გაფართოების ან გადაიარაღების ხელშეწყობა“  უშუალოდ უზრუნველყოფს საპილოტე რეგიონების ინტეგრირებული  განვითარების პროგრამის ამოცანის (ადგილობრივ მცირე და საშუალო საწარმოთა სამეწარმეო საქმიანობის, კონკურენტუნარიანობისა და ინოვაციური შესაძლებლობების გაზრდა) რეალიზაციას და ამავდროულად ხელს შეუწყობს პროგრამის სხვა კონკრეტული მიზნების მიღწევას: – სამრეწველო ქალაქების ეკონომიკური აღორძინება, მოშორებით მდებარე და ნაკლებად განვითარებული ობიექტების უნიკალური ტურისტული პოტენციალის განვითარება (ბუნების  და კულტურული მემკვიდრეობის ობიექტები, დაცული ტერიტორიები), აგრეთვე შერჩეული ტერიტორიების ინტეგრირებული ადგილობრივი განვითარება. </w:t>
      </w:r>
    </w:p>
    <w:p w:rsidR="00197520" w:rsidRPr="00A76BC4" w:rsidRDefault="00197520" w:rsidP="00197520">
      <w:pPr>
        <w:widowControl w:val="0"/>
        <w:suppressAutoHyphens/>
        <w:autoSpaceDN w:val="0"/>
        <w:spacing w:after="20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აღნიშნული ქვე-ღონისძიების მოსალოდნელი შედეგებია:</w:t>
      </w:r>
    </w:p>
    <w:p w:rsidR="00197520" w:rsidRPr="00A76BC4" w:rsidRDefault="00197520" w:rsidP="00197520">
      <w:pPr>
        <w:widowControl w:val="0"/>
        <w:suppressAutoHyphens/>
        <w:autoSpaceDN w:val="0"/>
        <w:spacing w:after="200" w:line="276" w:lineRule="auto"/>
        <w:jc w:val="both"/>
        <w:textAlignment w:val="baseline"/>
        <w:rPr>
          <w:rFonts w:ascii="Sylfaen" w:eastAsia="SimSun" w:hAnsi="Sylfaen" w:cstheme="minorHAnsi"/>
          <w:kern w:val="3"/>
          <w:lang w:val="ka-GE" w:eastAsia="zh-CN" w:bidi="hi-IN"/>
        </w:rPr>
      </w:pPr>
      <w:r w:rsidRPr="00A76BC4">
        <w:rPr>
          <w:rFonts w:ascii="Sylfaen" w:eastAsia="SimSun" w:hAnsi="Sylfaen" w:cstheme="minorHAnsi"/>
          <w:kern w:val="3"/>
          <w:lang w:val="ka-GE" w:eastAsia="zh-CN" w:bidi="hi-IN"/>
        </w:rPr>
        <w:t>ადგილობრივი სამრეწველო მცირე და საშუალო ბიზნესების გაზრდილი ინვესტიციები (მათ შორის სურსათის პროდუქტების გადამუშავების, ავეჯის, ლითონის წარმოებისა და საფეიქრო ინდუსტრიაში და სხვა სმარტ სპეციალიზაციის სტრატეგიის ფარგლებში იდენტიფიცირებულ სექტორებში). სამრეწველო მცირე და საშუალო ბიზნესების პოტენციალის გახსნა ხელს შეუწყობს რეგიონებში შექმნილი მთლიანი დამატებული ღირებულების მოცულობის გაზრდას; ახალი, სტაბილური სამუშაო ადგილების შექმნასა და მოსახლეობის ცხოვრების დონის გაუმჯობესებას. გარდა ამისა,  აღნიშნული ქვე-ღონისძიება ხელს შეუწყობს რეგიონული ეკონომიკის გარდაქმნას, პროდუქციის დივერსიფიკაციას, რეგიონების სოფლის მეურნეობაზე დამოკიდებულების შემცირებას და სხვადასხვა საწარმოო დარგების განვითარებას, აგრეთვე ადგილობრივი კომპანიების ექსპორტის პოტენციალის და სამუშაო ადგილების რაოდენობის ზრდა, არსებული პროდუქციის/სერვისების გაფართოების ან ახალი საქმიანობის დაფინანსების გზით. ქვე-ღონისძიების მიზანია, ადგილობრივ საზოგადოებას მიეცეს მეტი შესაძლებლობა სტაბილური სამუშაო ადგილების შესაქმნელად და ადგილობრივი წარმოების გასავითარებლად.</w:t>
      </w:r>
    </w:p>
    <w:p w:rsidR="00F8078E" w:rsidRPr="00A76BC4" w:rsidRDefault="00F8078E" w:rsidP="002E389C">
      <w:pPr>
        <w:widowControl w:val="0"/>
        <w:suppressAutoHyphens/>
        <w:autoSpaceDN w:val="0"/>
        <w:spacing w:after="0"/>
        <w:jc w:val="both"/>
        <w:textAlignment w:val="baseline"/>
        <w:rPr>
          <w:rFonts w:ascii="Sylfaen" w:eastAsia="SimSun" w:hAnsi="Sylfaen" w:cs="Calibri"/>
          <w:b/>
          <w:iCs/>
          <w:kern w:val="3"/>
          <w:lang w:val="ka-GE" w:eastAsia="zh-CN" w:bidi="hi-IN"/>
        </w:rPr>
      </w:pPr>
      <w:r w:rsidRPr="00A76BC4">
        <w:rPr>
          <w:rFonts w:ascii="Sylfaen" w:eastAsia="SimSun" w:hAnsi="Sylfaen" w:cs="Calibri"/>
          <w:b/>
          <w:iCs/>
          <w:kern w:val="3"/>
          <w:lang w:val="ka-GE" w:eastAsia="zh-CN" w:bidi="hi-IN"/>
        </w:rPr>
        <w:t>ქვეღონისძიება 3.1. ბ-ს „ადგილობრივი პროდუქციისა და მომსახურების ექსპორტის მხარდაჭერა და განვითარება“ მიზანი.</w:t>
      </w:r>
    </w:p>
    <w:p w:rsidR="00F8078E" w:rsidRPr="00A76BC4" w:rsidRDefault="00F8078E" w:rsidP="002E389C">
      <w:pPr>
        <w:widowControl w:val="0"/>
        <w:suppressAutoHyphens/>
        <w:autoSpaceDN w:val="0"/>
        <w:spacing w:after="0" w:line="276" w:lineRule="auto"/>
        <w:textAlignment w:val="baseline"/>
        <w:rPr>
          <w:rFonts w:ascii="Sylfaen" w:eastAsia="SimSun" w:hAnsi="Sylfaen" w:cs="Calibri"/>
          <w:iCs/>
          <w:kern w:val="3"/>
          <w:lang w:val="ka-GE" w:eastAsia="zh-CN" w:bidi="hi-IN"/>
        </w:rPr>
      </w:pPr>
      <w:r w:rsidRPr="00A76BC4">
        <w:rPr>
          <w:rFonts w:ascii="Sylfaen" w:eastAsia="SimSun" w:hAnsi="Sylfaen" w:cs="Calibri"/>
          <w:iCs/>
          <w:kern w:val="3"/>
          <w:lang w:val="ka-GE" w:eastAsia="zh-CN" w:bidi="hi-IN"/>
        </w:rPr>
        <w:t>აღნიშნული შესაძლებლობები ხელმისაწვდომი იქნება ადგილობრივი კომპანიებისთვის (წარმოებისა და მომსახურების სფეროში), რომლებიც ცდილობენ გააფართოონ თავიანთი საქმიანობა ქვეყნის ფარგლებს გარეთ. ღონისძიების მიზანია საპილოტე რეგიონების საექსპორტო პოტენციალის პოპულარიზაცია, რეგიონებში წარმოებული პროდუქტების კონკურენტუნარიანობის გაზრდა საერთაშორისო ბაზრებზე, ექსპორტის მოცულობის ზრდა და საექსპორტო ბაზრების დივერსიფიცირება.</w:t>
      </w:r>
    </w:p>
    <w:p w:rsidR="00F8078E" w:rsidRPr="00A76BC4" w:rsidRDefault="00F8078E" w:rsidP="00F8078E">
      <w:pPr>
        <w:widowControl w:val="0"/>
        <w:suppressAutoHyphens/>
        <w:autoSpaceDN w:val="0"/>
        <w:spacing w:after="120" w:line="240" w:lineRule="auto"/>
        <w:jc w:val="both"/>
        <w:textAlignment w:val="baseline"/>
        <w:rPr>
          <w:rFonts w:ascii="Sylfaen" w:eastAsia="SimSun" w:hAnsi="Sylfaen" w:cs="Calibri"/>
          <w:b/>
          <w:i/>
          <w:kern w:val="3"/>
          <w:lang w:val="ka-GE" w:eastAsia="zh-CN" w:bidi="hi-IN"/>
        </w:rPr>
      </w:pPr>
      <w:r w:rsidRPr="00A76BC4">
        <w:rPr>
          <w:rFonts w:ascii="Sylfaen" w:eastAsia="SimSun" w:hAnsi="Sylfaen" w:cs="Calibri"/>
          <w:b/>
          <w:kern w:val="3"/>
          <w:lang w:val="ka-GE" w:eastAsia="zh-CN" w:bidi="hi-IN"/>
        </w:rPr>
        <w:t xml:space="preserve">ღონისძიება </w:t>
      </w:r>
      <w:r w:rsidRPr="00A76BC4">
        <w:rPr>
          <w:rFonts w:ascii="Sylfaen" w:hAnsi="Sylfaen" w:cs="Calibri Light"/>
          <w:b/>
          <w:lang w:val="ka-GE"/>
        </w:rPr>
        <w:t>3.2. „</w:t>
      </w:r>
      <w:r w:rsidRPr="00A76BC4">
        <w:rPr>
          <w:rFonts w:ascii="Sylfaen" w:eastAsia="SimSun" w:hAnsi="Sylfaen" w:cs="Calibri"/>
          <w:b/>
          <w:kern w:val="3"/>
          <w:lang w:val="ka-GE" w:eastAsia="zh-CN" w:bidi="hi-IN"/>
        </w:rPr>
        <w:t xml:space="preserve">ადგილობრივი კომპანიების ინოვაციებისა და კვლევა-განვითარების მხარდაჭერა“ </w:t>
      </w:r>
      <w:r w:rsidRPr="00A76BC4">
        <w:rPr>
          <w:rFonts w:ascii="Sylfaen" w:eastAsia="SimSun" w:hAnsi="Sylfaen" w:cs="Calibri"/>
          <w:b/>
          <w:i/>
          <w:kern w:val="3"/>
          <w:lang w:val="ka-GE" w:eastAsia="zh-CN" w:bidi="hi-IN"/>
        </w:rPr>
        <w:t>მიზანი და მოსალოდნელი შედეგები</w:t>
      </w:r>
    </w:p>
    <w:p w:rsidR="00F8078E" w:rsidRPr="00A76BC4" w:rsidRDefault="00F8078E" w:rsidP="00F8078E">
      <w:pPr>
        <w:widowControl w:val="0"/>
        <w:suppressAutoHyphens/>
        <w:autoSpaceDN w:val="0"/>
        <w:spacing w:after="120" w:line="240" w:lineRule="auto"/>
        <w:jc w:val="both"/>
        <w:textAlignment w:val="baseline"/>
        <w:rPr>
          <w:rFonts w:ascii="Sylfaen" w:eastAsia="SimSun" w:hAnsi="Sylfaen" w:cs="Calibri"/>
          <w:kern w:val="3"/>
          <w:lang w:val="ka-GE" w:eastAsia="zh-CN" w:bidi="hi-IN"/>
        </w:rPr>
      </w:pPr>
      <w:r w:rsidRPr="00A76BC4">
        <w:rPr>
          <w:rFonts w:ascii="Sylfaen" w:eastAsia="SimSun" w:hAnsi="Sylfaen" w:cs="Calibri"/>
          <w:kern w:val="3"/>
          <w:lang w:val="ka-GE" w:eastAsia="zh-CN" w:bidi="hi-IN"/>
        </w:rPr>
        <w:t xml:space="preserve">აღნიშნული ღონისძიების კონკრეტულ მიზანს წარმოადგენს </w:t>
      </w:r>
      <w:r w:rsidRPr="00A76BC4">
        <w:rPr>
          <w:rFonts w:ascii="Sylfaen" w:eastAsia="SimSun" w:hAnsi="Sylfaen" w:cs="Calibri"/>
          <w:b/>
          <w:kern w:val="3"/>
          <w:lang w:val="ka-GE" w:eastAsia="zh-CN" w:bidi="hi-IN"/>
        </w:rPr>
        <w:t xml:space="preserve">რეგიონებში ეკონომიკური კონკურენტუნარიანობის გაზრდის მიზნით ადგილობრივი საწარმოების ინოვაციური შესაძლებლობების დონისა და კვლევა-განვითარების განხორციელებისა და შეძენის შესაძლებლობის ამაღლება. </w:t>
      </w:r>
      <w:r w:rsidRPr="00A76BC4">
        <w:rPr>
          <w:rFonts w:ascii="Sylfaen" w:eastAsia="SimSun" w:hAnsi="Sylfaen" w:cs="Calibri"/>
          <w:kern w:val="3"/>
          <w:lang w:val="ka-GE" w:eastAsia="zh-CN" w:bidi="hi-IN"/>
        </w:rPr>
        <w:t xml:space="preserve">აღნიშნული ღონისძიების განხორციელება მოხდება მცირე და საშუალო საწარმოების მიერ მათი ტექნოლოგიების განახლების ხელშეწყობის გზით, რაც საშუალებას მისცემს მათ, მიაწოდონ ბაზარს ახალი პროდუქცია და მომსახურება, განავითარონ რეგიონული ღირებულებათა ჯაჭვები და რეგიონული ეკონომიკის პროდუქტულობის დონე. აღნიშნული ღონისძიების კიდევ ერთი მიზანია რეგიონული საწარმოებს მიეცეს მეტი შესაძლებლობა, განახორციელონ თავიანთი საქმიანობა სამეცნიერო-კვლევით და საცდელ-საკონსტრუქტორო (კვლევა-განვითარება) სამუშაოების შედეგების საფუძველზე, იმისათვის რომ გააუმჯობესონ თავიანთი პროდუქციისა და მომსახურების ტექნოლოგიური დონე და გახდნენ კონკურენტუნარიანები ეროვნულ და საერთაშორისო ბაზარზე.  </w:t>
      </w:r>
    </w:p>
    <w:p w:rsidR="00F8078E" w:rsidRPr="00A76BC4" w:rsidRDefault="00F8078E" w:rsidP="00F8078E">
      <w:pPr>
        <w:widowControl w:val="0"/>
        <w:suppressAutoHyphens/>
        <w:autoSpaceDN w:val="0"/>
        <w:spacing w:after="120" w:line="240" w:lineRule="auto"/>
        <w:jc w:val="both"/>
        <w:textAlignment w:val="baseline"/>
        <w:rPr>
          <w:rFonts w:ascii="Sylfaen" w:eastAsia="SimSun" w:hAnsi="Sylfaen" w:cs="Calibri"/>
          <w:kern w:val="3"/>
          <w:lang w:val="ka-GE" w:eastAsia="zh-CN" w:bidi="hi-IN"/>
        </w:rPr>
      </w:pPr>
      <w:r w:rsidRPr="00A76BC4">
        <w:rPr>
          <w:rFonts w:ascii="Sylfaen" w:eastAsia="SimSun" w:hAnsi="Sylfaen" w:cs="Calibri"/>
          <w:kern w:val="3"/>
          <w:lang w:val="ka-GE" w:eastAsia="zh-CN" w:bidi="hi-IN"/>
        </w:rPr>
        <w:t xml:space="preserve">აღნიშნული ღონისძიება გამიზნულია სამი ჯგუფის საწარმოებზე: </w:t>
      </w:r>
    </w:p>
    <w:p w:rsidR="00F8078E" w:rsidRPr="00A76BC4" w:rsidRDefault="00F8078E" w:rsidP="00F8078E">
      <w:pPr>
        <w:pStyle w:val="ListParagraph"/>
        <w:widowControl w:val="0"/>
        <w:numPr>
          <w:ilvl w:val="0"/>
          <w:numId w:val="55"/>
        </w:numPr>
        <w:suppressAutoHyphens/>
        <w:autoSpaceDN w:val="0"/>
        <w:spacing w:after="120" w:line="240" w:lineRule="auto"/>
        <w:jc w:val="both"/>
        <w:rPr>
          <w:rFonts w:ascii="Sylfaen" w:eastAsia="SimSun" w:hAnsi="Sylfaen" w:cs="Calibri"/>
          <w:kern w:val="3"/>
          <w:lang w:val="ka-GE" w:eastAsia="zh-CN" w:bidi="hi-IN"/>
        </w:rPr>
      </w:pPr>
      <w:r w:rsidRPr="00A76BC4">
        <w:rPr>
          <w:rFonts w:ascii="Sylfaen" w:eastAsia="SimSun" w:hAnsi="Sylfaen" w:cs="Calibri"/>
          <w:kern w:val="3"/>
          <w:lang w:val="ka-GE" w:eastAsia="zh-CN" w:bidi="hi-IN"/>
        </w:rPr>
        <w:t>4 საპილოტე რეგიონში მოქმედი მეწარმე სუბიექტების უშუალო მხარდაჭერა ფინანსური რესურსებით უზრუნველყოფის გზით, რაც საშუალებას მისცემს მათ, დაეუფლონ წარმოების ინოვაციურ მეთოდებს, შეიძინონ ახალი მანქანა-დანადგარები და აღჭურვილობა ან/და ტექნოლოგიები ახალი პროდუქციის წარმოების ან ახალი სერვიზების ბაზარზე მიწოდების მიზნით;</w:t>
      </w:r>
    </w:p>
    <w:p w:rsidR="00F8078E" w:rsidRPr="00A76BC4" w:rsidRDefault="00F8078E" w:rsidP="00F8078E">
      <w:pPr>
        <w:pStyle w:val="ListParagraph"/>
        <w:widowControl w:val="0"/>
        <w:numPr>
          <w:ilvl w:val="0"/>
          <w:numId w:val="55"/>
        </w:numPr>
        <w:suppressAutoHyphens/>
        <w:autoSpaceDN w:val="0"/>
        <w:spacing w:after="120" w:line="240" w:lineRule="auto"/>
        <w:jc w:val="both"/>
        <w:rPr>
          <w:rFonts w:ascii="Sylfaen" w:eastAsia="SimSun" w:hAnsi="Sylfaen" w:cs="Calibri"/>
          <w:kern w:val="3"/>
          <w:lang w:val="ka-GE" w:eastAsia="zh-CN" w:bidi="hi-IN"/>
        </w:rPr>
      </w:pPr>
      <w:r w:rsidRPr="00A76BC4">
        <w:rPr>
          <w:rFonts w:ascii="Sylfaen" w:eastAsia="SimSun" w:hAnsi="Sylfaen" w:cs="Calibri"/>
          <w:kern w:val="3"/>
          <w:lang w:val="ka-GE" w:eastAsia="zh-CN" w:bidi="hi-IN"/>
        </w:rPr>
        <w:t xml:space="preserve">სამეცნიერო-კვლევით და საცდელ-საკონსტრუქტორო სამუშაოებში (R&amp;D) ჩართული საწარმოებისთვის და იმ საწარმოებისთვის, რომლებიც გეგმავენ სამეცნიერო ინსტიტუტებთან თანამშრომლობას გათვალისწინებულია გრანტები, რითაც დაიფარება სამეცნიერო-კვლევით და საცდელ-საკონსტრუქტორო (კვლევა და განვითარება) სამუშაოებთან დაკავშირებული ყველა ხარჯი (სამეცნიერო-კვლევით და საცდელ-საკონსტრუქტორო სამუშაოებთან დაკავშირებული სერვისების შეძენა, ზემოაღნიშნული სამუშაოებისათვის საჭირო მცირე აღჭურვილობის შეძენა, პროტოტიპის შექმნის ღირებულება). დახმარება აგრეთვე შეიძლება მიიღონ სამეცნიერო-კვლევით ინსტიტუტებთან ერთობლივ პროექტებში მონაწილე კომპანიებმა. </w:t>
      </w:r>
    </w:p>
    <w:p w:rsidR="00F8078E" w:rsidRPr="00A76BC4" w:rsidRDefault="00F8078E" w:rsidP="00F8078E">
      <w:pPr>
        <w:spacing w:after="120" w:line="240" w:lineRule="auto"/>
        <w:jc w:val="both"/>
        <w:rPr>
          <w:rFonts w:ascii="Sylfaen" w:hAnsi="Sylfaen" w:cs="Calibri"/>
          <w:lang w:val="ka-GE"/>
        </w:rPr>
      </w:pPr>
      <w:r w:rsidRPr="00A76BC4">
        <w:rPr>
          <w:rFonts w:ascii="Sylfaen" w:hAnsi="Sylfaen" w:cs="Calibri"/>
          <w:lang w:val="ka-GE"/>
        </w:rPr>
        <w:t xml:space="preserve">აღნიშნული </w:t>
      </w:r>
      <w:r w:rsidRPr="00A76BC4">
        <w:rPr>
          <w:rFonts w:ascii="Sylfaen" w:eastAsia="SimSun" w:hAnsi="Sylfaen" w:cs="Calibri"/>
          <w:kern w:val="3"/>
          <w:lang w:val="ka-GE" w:eastAsia="zh-CN" w:bidi="hi-IN"/>
        </w:rPr>
        <w:t>ღონისძიება</w:t>
      </w:r>
      <w:r w:rsidRPr="00A76BC4">
        <w:rPr>
          <w:rFonts w:ascii="Sylfaen" w:hAnsi="Sylfaen" w:cs="Calibri"/>
          <w:lang w:val="ka-GE"/>
        </w:rPr>
        <w:t xml:space="preserve"> უშუალოდ ემსახურება პრიორიტეტის მიზანს: „ადგილობრივი მცირე და საშუალო საწარმოთა სამეწარმეო პოტენციალის, კონკურენტუნარიანობისა და ინოვაციური შესაძლებლობების გაზრდა“. ამასთან, იგი დამატებით გავლენას ახდენს პროგრამის კიდევ ორ ამოცანაზე: „რეგიონული ცენტრების (ქუთაისი, თელავი, ოზურგეთი, ამბროლაური) სოციალურ-ეკონომიკური როლის გაძლიერება“ და „ინდუსტრიული ქალაქების სოციალურ-ეკონომიკური რევიტალიზაცია“, რაც ითვალისწინებს ახალი ინოვაციური პროექტების დანერგვის გზით ადგილობრივი საწარმოების კონკურენტუნარიანობის ზრდის ხელშეწყობას.</w:t>
      </w:r>
    </w:p>
    <w:p w:rsidR="00F8078E" w:rsidRPr="00A76BC4" w:rsidRDefault="00F8078E" w:rsidP="00F8078E">
      <w:pPr>
        <w:widowControl w:val="0"/>
        <w:suppressAutoHyphens/>
        <w:autoSpaceDN w:val="0"/>
        <w:spacing w:after="0" w:line="240" w:lineRule="auto"/>
        <w:jc w:val="both"/>
        <w:textAlignment w:val="baseline"/>
        <w:rPr>
          <w:rFonts w:ascii="Sylfaen" w:eastAsia="SimSun" w:hAnsi="Sylfaen" w:cs="Calibri"/>
          <w:kern w:val="3"/>
          <w:lang w:val="ka-GE" w:eastAsia="zh-CN" w:bidi="hi-IN"/>
        </w:rPr>
      </w:pPr>
      <w:r w:rsidRPr="00A76BC4">
        <w:rPr>
          <w:rFonts w:ascii="Sylfaen" w:eastAsia="SimSun" w:hAnsi="Sylfaen" w:cs="Calibri"/>
          <w:kern w:val="3"/>
          <w:lang w:val="ka-GE" w:eastAsia="zh-CN" w:bidi="hi-IN"/>
        </w:rPr>
        <w:t xml:space="preserve">აღნიშნული ღონისძიების მოსალოდნელი შედეგებია: </w:t>
      </w:r>
    </w:p>
    <w:p w:rsidR="00F8078E" w:rsidRPr="00A76BC4" w:rsidRDefault="00F8078E" w:rsidP="00F8078E">
      <w:pPr>
        <w:widowControl w:val="0"/>
        <w:numPr>
          <w:ilvl w:val="0"/>
          <w:numId w:val="54"/>
        </w:numPr>
        <w:suppressAutoHyphens/>
        <w:autoSpaceDN w:val="0"/>
        <w:spacing w:after="0" w:line="240" w:lineRule="auto"/>
        <w:jc w:val="both"/>
        <w:rPr>
          <w:rFonts w:ascii="Sylfaen" w:eastAsia="SimSun" w:hAnsi="Sylfaen" w:cs="Calibri"/>
          <w:kern w:val="3"/>
          <w:lang w:val="ka-GE" w:eastAsia="zh-CN" w:bidi="hi-IN"/>
        </w:rPr>
      </w:pPr>
      <w:r w:rsidRPr="00A76BC4">
        <w:rPr>
          <w:rFonts w:ascii="Sylfaen" w:eastAsia="SimSun" w:hAnsi="Sylfaen" w:cs="Calibri"/>
          <w:kern w:val="3"/>
          <w:lang w:val="ka-GE" w:eastAsia="zh-CN" w:bidi="hi-IN"/>
        </w:rPr>
        <w:t>მეწარმე სუბიექტების გაზრდილი პოტენციალი, გამოიყენონ ინოვაციური გადაწყვეტილებები და პროდუქცია;</w:t>
      </w:r>
    </w:p>
    <w:p w:rsidR="00F8078E" w:rsidRPr="00A76BC4" w:rsidRDefault="00F8078E" w:rsidP="00F8078E">
      <w:pPr>
        <w:widowControl w:val="0"/>
        <w:numPr>
          <w:ilvl w:val="0"/>
          <w:numId w:val="54"/>
        </w:numPr>
        <w:suppressAutoHyphens/>
        <w:autoSpaceDN w:val="0"/>
        <w:spacing w:after="0" w:line="240" w:lineRule="auto"/>
        <w:jc w:val="both"/>
        <w:rPr>
          <w:rFonts w:ascii="Sylfaen" w:eastAsia="SimSun" w:hAnsi="Sylfaen" w:cs="Calibri"/>
          <w:kern w:val="3"/>
          <w:lang w:val="ka-GE" w:eastAsia="zh-CN" w:bidi="hi-IN"/>
        </w:rPr>
      </w:pPr>
      <w:r w:rsidRPr="00A76BC4">
        <w:rPr>
          <w:rFonts w:ascii="Sylfaen" w:eastAsia="SimSun" w:hAnsi="Sylfaen" w:cs="Calibri"/>
          <w:kern w:val="3"/>
          <w:lang w:val="ka-GE" w:eastAsia="zh-CN" w:bidi="hi-IN"/>
        </w:rPr>
        <w:t>რეგიონული მეწარმე სუბიექტების წარმოების გაზრდილი ტექნოლოგიური დონე;</w:t>
      </w:r>
    </w:p>
    <w:p w:rsidR="00F8078E" w:rsidRPr="00A76BC4" w:rsidRDefault="00F8078E" w:rsidP="00F8078E">
      <w:pPr>
        <w:widowControl w:val="0"/>
        <w:numPr>
          <w:ilvl w:val="0"/>
          <w:numId w:val="54"/>
        </w:numPr>
        <w:suppressAutoHyphens/>
        <w:autoSpaceDN w:val="0"/>
        <w:spacing w:after="0" w:line="240" w:lineRule="auto"/>
        <w:jc w:val="both"/>
        <w:rPr>
          <w:rFonts w:ascii="Sylfaen" w:eastAsia="SimSun" w:hAnsi="Sylfaen" w:cs="Calibri"/>
          <w:kern w:val="3"/>
          <w:lang w:val="ka-GE" w:eastAsia="zh-CN" w:bidi="hi-IN"/>
        </w:rPr>
      </w:pPr>
      <w:r w:rsidRPr="00A76BC4">
        <w:rPr>
          <w:rFonts w:ascii="Sylfaen" w:eastAsia="SimSun" w:hAnsi="Sylfaen" w:cs="Calibri"/>
          <w:kern w:val="3"/>
          <w:lang w:val="ka-GE" w:eastAsia="zh-CN" w:bidi="hi-IN"/>
        </w:rPr>
        <w:t>ადგილობრივ, რეგიონულ და საერთაშორისო ბაზარზე ახალი პროდუქციისა და სერვისების მიწოდება;</w:t>
      </w:r>
    </w:p>
    <w:p w:rsidR="000A4E53" w:rsidRPr="00A76BC4" w:rsidRDefault="000A4E53" w:rsidP="002E389C">
      <w:pPr>
        <w:spacing w:before="240" w:after="0"/>
        <w:jc w:val="both"/>
        <w:rPr>
          <w:rFonts w:ascii="Sylfaen" w:hAnsi="Sylfaen" w:cstheme="minorHAnsi"/>
          <w:iCs/>
          <w:lang w:val="ka-GE"/>
        </w:rPr>
      </w:pPr>
      <w:r w:rsidRPr="00A76BC4">
        <w:rPr>
          <w:rFonts w:ascii="Sylfaen" w:hAnsi="Sylfaen" w:cs="Sylfaen"/>
          <w:kern w:val="3"/>
          <w:lang w:val="ka-GE" w:eastAsia="zh-CN" w:bidi="hi-IN"/>
        </w:rPr>
        <w:t>წარმოდგენილი</w:t>
      </w:r>
      <w:r w:rsidRPr="00A76BC4">
        <w:rPr>
          <w:rFonts w:ascii="Sylfaen" w:hAnsi="Sylfaen" w:cstheme="minorHAnsi"/>
          <w:kern w:val="3"/>
          <w:lang w:val="ka-GE" w:eastAsia="zh-CN" w:bidi="hi-IN"/>
        </w:rPr>
        <w:t xml:space="preserve"> </w:t>
      </w:r>
      <w:r w:rsidRPr="00A76BC4">
        <w:rPr>
          <w:rFonts w:ascii="Sylfaen" w:hAnsi="Sylfaen" w:cs="Sylfaen"/>
          <w:kern w:val="3"/>
          <w:lang w:val="ka-GE" w:eastAsia="zh-CN" w:bidi="hi-IN"/>
        </w:rPr>
        <w:t>პროგრამის</w:t>
      </w:r>
      <w:r w:rsidRPr="00A76BC4">
        <w:rPr>
          <w:rFonts w:ascii="Sylfaen" w:hAnsi="Sylfaen" w:cstheme="minorHAnsi"/>
          <w:kern w:val="3"/>
          <w:lang w:val="ka-GE" w:eastAsia="zh-CN" w:bidi="hi-IN"/>
        </w:rPr>
        <w:t xml:space="preserve"> </w:t>
      </w:r>
      <w:r w:rsidRPr="00A76BC4">
        <w:rPr>
          <w:rFonts w:ascii="Sylfaen" w:hAnsi="Sylfaen" w:cs="Sylfaen"/>
          <w:kern w:val="3"/>
          <w:lang w:val="ka-GE" w:eastAsia="zh-CN" w:bidi="hi-IN"/>
        </w:rPr>
        <w:t>განაცხადები</w:t>
      </w:r>
      <w:r w:rsidRPr="00A76BC4">
        <w:rPr>
          <w:rFonts w:ascii="Sylfaen" w:hAnsi="Sylfaen" w:cstheme="minorHAnsi"/>
          <w:kern w:val="3"/>
          <w:lang w:val="ka-GE" w:eastAsia="zh-CN" w:bidi="hi-IN"/>
        </w:rPr>
        <w:t xml:space="preserve"> </w:t>
      </w:r>
      <w:r w:rsidRPr="00A76BC4">
        <w:rPr>
          <w:rFonts w:ascii="Sylfaen" w:hAnsi="Sylfaen" w:cs="Sylfaen"/>
          <w:kern w:val="3"/>
          <w:lang w:val="ka-GE" w:eastAsia="zh-CN" w:bidi="hi-IN"/>
        </w:rPr>
        <w:t>თანხვედრაში უნდა იყოს</w:t>
      </w:r>
      <w:r w:rsidRPr="00A76BC4">
        <w:rPr>
          <w:rFonts w:ascii="Sylfaen" w:hAnsi="Sylfaen" w:cstheme="minorHAnsi"/>
          <w:kern w:val="3"/>
          <w:lang w:val="ka-GE" w:eastAsia="zh-CN" w:bidi="hi-IN"/>
        </w:rPr>
        <w:t xml:space="preserve"> სრიგპ-ის პრიორიტეტისა და ქვე-</w:t>
      </w:r>
      <w:r w:rsidRPr="00A76BC4">
        <w:rPr>
          <w:rFonts w:ascii="Sylfaen" w:hAnsi="Sylfaen" w:cs="Sylfaen"/>
          <w:kern w:val="3"/>
          <w:lang w:val="ka-GE" w:eastAsia="zh-CN" w:bidi="hi-IN"/>
        </w:rPr>
        <w:t>ღონისძიების</w:t>
      </w:r>
      <w:r w:rsidRPr="00A76BC4">
        <w:rPr>
          <w:rFonts w:ascii="Sylfaen" w:hAnsi="Sylfaen" w:cstheme="minorHAnsi"/>
          <w:kern w:val="3"/>
          <w:lang w:val="ka-GE" w:eastAsia="zh-CN" w:bidi="hi-IN"/>
        </w:rPr>
        <w:t xml:space="preserve"> </w:t>
      </w:r>
      <w:r w:rsidRPr="00A76BC4">
        <w:rPr>
          <w:rFonts w:ascii="Sylfaen" w:hAnsi="Sylfaen" w:cs="Sylfaen"/>
          <w:kern w:val="3"/>
          <w:lang w:val="ka-GE" w:eastAsia="zh-CN" w:bidi="hi-IN"/>
        </w:rPr>
        <w:t>მიზნებთან</w:t>
      </w:r>
      <w:r w:rsidRPr="00A76BC4">
        <w:rPr>
          <w:rFonts w:ascii="Sylfaen" w:hAnsi="Sylfaen" w:cstheme="minorHAnsi"/>
          <w:kern w:val="3"/>
          <w:lang w:val="ka-GE" w:eastAsia="zh-CN" w:bidi="hi-IN"/>
        </w:rPr>
        <w:t>.</w:t>
      </w:r>
    </w:p>
    <w:p w:rsidR="000A4E53" w:rsidRPr="00A76BC4" w:rsidRDefault="000A4E53" w:rsidP="000A4E53">
      <w:pPr>
        <w:spacing w:after="0"/>
        <w:jc w:val="both"/>
        <w:rPr>
          <w:rFonts w:ascii="Sylfaen" w:hAnsi="Sylfaen" w:cstheme="minorHAnsi"/>
          <w:iCs/>
          <w:lang w:val="ka-GE"/>
        </w:rPr>
      </w:pPr>
    </w:p>
    <w:p w:rsidR="000A4E53" w:rsidRPr="00A76BC4" w:rsidRDefault="000A4E53" w:rsidP="000A4E53">
      <w:pPr>
        <w:pStyle w:val="ListParagraph"/>
        <w:numPr>
          <w:ilvl w:val="0"/>
          <w:numId w:val="1"/>
        </w:numPr>
        <w:shd w:val="clear" w:color="auto" w:fill="00B0F0"/>
        <w:jc w:val="both"/>
        <w:rPr>
          <w:rFonts w:ascii="Sylfaen" w:hAnsi="Sylfaen" w:cstheme="minorHAnsi"/>
          <w:b/>
          <w:bCs/>
          <w:sz w:val="28"/>
          <w:szCs w:val="28"/>
          <w:lang w:val="ka-GE"/>
        </w:rPr>
      </w:pPr>
      <w:r w:rsidRPr="00A76BC4">
        <w:rPr>
          <w:rFonts w:ascii="Sylfaen" w:hAnsi="Sylfaen" w:cstheme="minorHAnsi"/>
          <w:b/>
          <w:bCs/>
          <w:sz w:val="28"/>
          <w:szCs w:val="28"/>
          <w:lang w:val="ka-GE"/>
        </w:rPr>
        <w:t>დაფინანსება</w:t>
      </w:r>
    </w:p>
    <w:p w:rsidR="000A4E53" w:rsidRPr="00A76BC4" w:rsidRDefault="000A4E53" w:rsidP="000A4E53">
      <w:pPr>
        <w:pStyle w:val="ListParagraph"/>
        <w:ind w:left="360"/>
        <w:rPr>
          <w:rFonts w:ascii="Sylfaen" w:hAnsi="Sylfaen" w:cstheme="minorHAnsi"/>
          <w:b/>
          <w:bCs/>
          <w:lang w:val="ka-GE"/>
        </w:rPr>
      </w:pPr>
    </w:p>
    <w:p w:rsidR="000A4E53" w:rsidRPr="00A76BC4" w:rsidRDefault="000A4E53" w:rsidP="003C36DA">
      <w:pPr>
        <w:pStyle w:val="ListParagraph"/>
        <w:ind w:left="0"/>
        <w:jc w:val="both"/>
        <w:rPr>
          <w:rFonts w:ascii="Sylfaen" w:hAnsi="Sylfaen" w:cstheme="minorHAnsi"/>
          <w:lang w:val="ka-GE"/>
        </w:rPr>
      </w:pPr>
      <w:r w:rsidRPr="00A76BC4">
        <w:rPr>
          <w:rFonts w:ascii="Sylfaen" w:hAnsi="Sylfaen" w:cstheme="minorHAnsi"/>
          <w:lang w:val="ka-GE"/>
        </w:rPr>
        <w:t>კონკურსის ფარგლებში 2020-2022 წლების განმავლობაში სახელმწიფო ბიუჯეტიდან გამო</w:t>
      </w:r>
      <w:r w:rsidR="002F7AD7" w:rsidRPr="00A76BC4">
        <w:rPr>
          <w:rFonts w:ascii="Sylfaen" w:hAnsi="Sylfaen" w:cstheme="minorHAnsi"/>
          <w:lang w:val="ka-GE"/>
        </w:rPr>
        <w:t>სა</w:t>
      </w:r>
      <w:r w:rsidRPr="00A76BC4">
        <w:rPr>
          <w:rFonts w:ascii="Sylfaen" w:hAnsi="Sylfaen" w:cstheme="minorHAnsi"/>
          <w:lang w:val="ka-GE"/>
        </w:rPr>
        <w:t xml:space="preserve">ყოფი თანხა შეადგენს </w:t>
      </w:r>
      <w:r w:rsidR="00AF3C31" w:rsidRPr="00A76BC4">
        <w:rPr>
          <w:rFonts w:ascii="Sylfaen" w:hAnsi="Sylfaen" w:cstheme="minorHAnsi"/>
          <w:lang w:val="ka-GE"/>
        </w:rPr>
        <w:t xml:space="preserve"> 40 817 939,06 ₾</w:t>
      </w:r>
      <w:r w:rsidR="0086326F" w:rsidRPr="00A76BC4">
        <w:rPr>
          <w:rFonts w:ascii="Sylfaen" w:hAnsi="Sylfaen" w:cstheme="minorHAnsi"/>
          <w:lang w:val="ka-GE"/>
        </w:rPr>
        <w:t>, რომელიც რეგიონების მიხედვით განაწილდება მოცემული ცხრილის მიხედვით. ღონისძიების/</w:t>
      </w:r>
      <w:r w:rsidR="00055CBE" w:rsidRPr="00A76BC4">
        <w:rPr>
          <w:rFonts w:ascii="Sylfaen" w:hAnsi="Sylfaen" w:cstheme="minorHAnsi"/>
          <w:lang w:val="ka-GE"/>
        </w:rPr>
        <w:t>ქვეღონისძიების</w:t>
      </w:r>
      <w:r w:rsidR="0086326F" w:rsidRPr="00A76BC4">
        <w:rPr>
          <w:rFonts w:ascii="Sylfaen" w:hAnsi="Sylfaen" w:cstheme="minorHAnsi"/>
          <w:lang w:val="ka-GE"/>
        </w:rPr>
        <w:t xml:space="preserve"> მიხედვით განაწილება შესაძლებლ შეიცვალოს სააგენტოს მიერ პროგრამის განხორციელების პროცესში რეგიონისთვის გათვალისწინებული </w:t>
      </w:r>
      <w:r w:rsidR="00055CBE" w:rsidRPr="00A76BC4">
        <w:rPr>
          <w:rFonts w:ascii="Sylfaen" w:hAnsi="Sylfaen" w:cstheme="minorHAnsi"/>
          <w:lang w:val="ka-GE"/>
        </w:rPr>
        <w:t>თანხის</w:t>
      </w:r>
      <w:r w:rsidR="0086326F" w:rsidRPr="00A76BC4">
        <w:rPr>
          <w:rFonts w:ascii="Sylfaen" w:hAnsi="Sylfaen" w:cstheme="minorHAnsi"/>
          <w:lang w:val="ka-GE"/>
        </w:rPr>
        <w:t>10 %-ის ფარგლებში.</w:t>
      </w:r>
    </w:p>
    <w:tbl>
      <w:tblPr>
        <w:tblStyle w:val="TableGrid"/>
        <w:tblW w:w="9355" w:type="dxa"/>
        <w:jc w:val="center"/>
        <w:tblLayout w:type="fixed"/>
        <w:tblLook w:val="04A0" w:firstRow="1" w:lastRow="0" w:firstColumn="1" w:lastColumn="0" w:noHBand="0" w:noVBand="1"/>
      </w:tblPr>
      <w:tblGrid>
        <w:gridCol w:w="1271"/>
        <w:gridCol w:w="1701"/>
        <w:gridCol w:w="1073"/>
        <w:gridCol w:w="990"/>
        <w:gridCol w:w="1530"/>
        <w:gridCol w:w="1080"/>
        <w:gridCol w:w="1710"/>
      </w:tblGrid>
      <w:tr w:rsidR="00BE5EE2" w:rsidRPr="00A76BC4" w:rsidTr="003C36DA">
        <w:trPr>
          <w:trHeight w:val="692"/>
          <w:jc w:val="center"/>
        </w:trPr>
        <w:tc>
          <w:tcPr>
            <w:tcW w:w="1271" w:type="dxa"/>
            <w:vAlign w:val="center"/>
          </w:tcPr>
          <w:p w:rsidR="00BE5EE2" w:rsidRPr="00A76BC4" w:rsidRDefault="00BE5EE2" w:rsidP="002E389C">
            <w:pPr>
              <w:jc w:val="center"/>
              <w:rPr>
                <w:rFonts w:ascii="Sylfaen" w:hAnsi="Sylfaen" w:cstheme="minorHAnsi"/>
                <w:lang w:val="ka-GE"/>
              </w:rPr>
            </w:pPr>
            <w:r w:rsidRPr="00A76BC4">
              <w:rPr>
                <w:rFonts w:ascii="Sylfaen" w:hAnsi="Sylfaen" w:cstheme="minorHAnsi"/>
                <w:b/>
                <w:lang w:val="ka-GE"/>
              </w:rPr>
              <w:t>რეგიონი</w:t>
            </w:r>
          </w:p>
        </w:tc>
        <w:tc>
          <w:tcPr>
            <w:tcW w:w="1701" w:type="dxa"/>
            <w:vAlign w:val="center"/>
          </w:tcPr>
          <w:p w:rsidR="00BE5EE2" w:rsidRPr="00A76BC4" w:rsidRDefault="00BE5EE2" w:rsidP="00B868EB">
            <w:pPr>
              <w:jc w:val="center"/>
              <w:rPr>
                <w:rFonts w:ascii="Sylfaen" w:hAnsi="Sylfaen" w:cstheme="minorHAnsi"/>
                <w:b/>
                <w:lang w:val="ka-GE"/>
              </w:rPr>
            </w:pPr>
            <w:r w:rsidRPr="00A76BC4">
              <w:rPr>
                <w:rFonts w:ascii="Sylfaen" w:hAnsi="Sylfaen" w:cstheme="minorHAnsi"/>
                <w:b/>
                <w:lang w:val="ka-GE"/>
              </w:rPr>
              <w:t>(ქვე)ღონისძიება</w:t>
            </w:r>
          </w:p>
        </w:tc>
        <w:tc>
          <w:tcPr>
            <w:tcW w:w="1073" w:type="dxa"/>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ჯამი</w:t>
            </w:r>
          </w:p>
        </w:tc>
        <w:tc>
          <w:tcPr>
            <w:tcW w:w="990" w:type="dxa"/>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გურია</w:t>
            </w:r>
          </w:p>
        </w:tc>
        <w:tc>
          <w:tcPr>
            <w:tcW w:w="1530" w:type="dxa"/>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იმერეთი</w:t>
            </w:r>
          </w:p>
        </w:tc>
        <w:tc>
          <w:tcPr>
            <w:tcW w:w="1080" w:type="dxa"/>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კახეთი</w:t>
            </w:r>
          </w:p>
        </w:tc>
        <w:tc>
          <w:tcPr>
            <w:tcW w:w="1710" w:type="dxa"/>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რაჭა-ლეჩხუმი და ქვემო სვანეთი</w:t>
            </w:r>
          </w:p>
        </w:tc>
      </w:tr>
      <w:tr w:rsidR="00BE5EE2" w:rsidRPr="00A76BC4" w:rsidTr="003C36DA">
        <w:trPr>
          <w:trHeight w:val="980"/>
          <w:jc w:val="center"/>
        </w:trPr>
        <w:tc>
          <w:tcPr>
            <w:tcW w:w="1271" w:type="dxa"/>
            <w:vMerge w:val="restart"/>
            <w:vAlign w:val="center"/>
          </w:tcPr>
          <w:p w:rsidR="00BE5EE2" w:rsidRPr="00A76BC4" w:rsidRDefault="00BE5EE2" w:rsidP="002E389C">
            <w:pPr>
              <w:jc w:val="center"/>
              <w:rPr>
                <w:rFonts w:ascii="Sylfaen" w:hAnsi="Sylfaen" w:cstheme="minorHAnsi"/>
                <w:b/>
                <w:lang w:val="ka-GE"/>
              </w:rPr>
            </w:pPr>
            <w:r w:rsidRPr="00A76BC4">
              <w:rPr>
                <w:rFonts w:ascii="Sylfaen" w:hAnsi="Sylfaen" w:cstheme="minorHAnsi"/>
                <w:b/>
                <w:lang w:val="ka-GE"/>
              </w:rPr>
              <w:t>მაქსიმალური დაფინანსება (ევრო)</w:t>
            </w:r>
          </w:p>
        </w:tc>
        <w:tc>
          <w:tcPr>
            <w:tcW w:w="1701" w:type="dxa"/>
            <w:vAlign w:val="center"/>
          </w:tcPr>
          <w:p w:rsidR="00BE5EE2" w:rsidRPr="00A76BC4" w:rsidRDefault="00BE5EE2" w:rsidP="00B868EB">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t>პრიორიტეტი 3</w:t>
            </w:r>
          </w:p>
        </w:tc>
        <w:tc>
          <w:tcPr>
            <w:tcW w:w="1073" w:type="dxa"/>
            <w:vAlign w:val="center"/>
          </w:tcPr>
          <w:p w:rsidR="00BE5EE2" w:rsidRPr="00A76BC4" w:rsidRDefault="006E29A2" w:rsidP="002E389C">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fldChar w:fldCharType="begin"/>
            </w:r>
            <w:r w:rsidRPr="00A76BC4">
              <w:rPr>
                <w:rFonts w:ascii="Sylfaen" w:eastAsia="Times New Roman" w:hAnsi="Sylfaen" w:cs="Tahoma"/>
                <w:bCs/>
                <w:color w:val="000000"/>
                <w:sz w:val="20"/>
                <w:szCs w:val="20"/>
                <w:lang w:val="ka-GE"/>
              </w:rPr>
              <w:instrText xml:space="preserve"> =SUM(RIGHT) </w:instrText>
            </w:r>
            <w:r w:rsidRPr="00A76BC4">
              <w:rPr>
                <w:rFonts w:ascii="Sylfaen" w:eastAsia="Times New Roman" w:hAnsi="Sylfaen" w:cs="Tahoma"/>
                <w:bCs/>
                <w:color w:val="000000"/>
                <w:sz w:val="20"/>
                <w:szCs w:val="20"/>
                <w:lang w:val="ka-GE"/>
              </w:rPr>
              <w:fldChar w:fldCharType="separate"/>
            </w:r>
            <w:r w:rsidRPr="00A76BC4">
              <w:rPr>
                <w:rFonts w:ascii="Sylfaen" w:eastAsia="Times New Roman" w:hAnsi="Sylfaen" w:cs="Tahoma"/>
                <w:bCs/>
                <w:color w:val="000000"/>
                <w:sz w:val="20"/>
                <w:szCs w:val="20"/>
                <w:lang w:val="ka-GE"/>
              </w:rPr>
              <w:t>40817937</w:t>
            </w:r>
            <w:r w:rsidRPr="00A76BC4">
              <w:rPr>
                <w:rFonts w:ascii="Sylfaen" w:eastAsia="Times New Roman" w:hAnsi="Sylfaen" w:cs="Tahoma"/>
                <w:bCs/>
                <w:color w:val="000000"/>
                <w:sz w:val="20"/>
                <w:szCs w:val="20"/>
                <w:lang w:val="ka-GE"/>
              </w:rPr>
              <w:fldChar w:fldCharType="end"/>
            </w:r>
          </w:p>
        </w:tc>
        <w:tc>
          <w:tcPr>
            <w:tcW w:w="990" w:type="dxa"/>
            <w:vAlign w:val="center"/>
          </w:tcPr>
          <w:p w:rsidR="00BE5EE2" w:rsidRPr="00A76BC4" w:rsidRDefault="003E6BFF" w:rsidP="002E389C">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t>5</w:t>
            </w:r>
            <w:r w:rsidR="00EC23ED" w:rsidRPr="00A76BC4">
              <w:rPr>
                <w:rFonts w:ascii="Sylfaen" w:eastAsia="Times New Roman" w:hAnsi="Sylfaen" w:cs="Tahoma"/>
                <w:bCs/>
                <w:color w:val="000000"/>
                <w:sz w:val="20"/>
                <w:szCs w:val="20"/>
                <w:lang w:val="ka-GE"/>
              </w:rPr>
              <w:t>726</w:t>
            </w:r>
            <w:r w:rsidRPr="00A76BC4">
              <w:rPr>
                <w:rFonts w:ascii="Sylfaen" w:eastAsia="Times New Roman" w:hAnsi="Sylfaen" w:cs="Tahoma"/>
                <w:bCs/>
                <w:color w:val="000000"/>
                <w:sz w:val="20"/>
                <w:szCs w:val="20"/>
                <w:lang w:val="ka-GE"/>
              </w:rPr>
              <w:t>75</w:t>
            </w:r>
            <w:r w:rsidR="006E29A2" w:rsidRPr="00A76BC4">
              <w:rPr>
                <w:rFonts w:ascii="Sylfaen" w:eastAsia="Times New Roman" w:hAnsi="Sylfaen" w:cs="Tahoma"/>
                <w:bCs/>
                <w:color w:val="000000"/>
                <w:sz w:val="20"/>
                <w:szCs w:val="20"/>
                <w:lang w:val="ka-GE"/>
              </w:rPr>
              <w:t>5</w:t>
            </w:r>
          </w:p>
        </w:tc>
        <w:tc>
          <w:tcPr>
            <w:tcW w:w="1530" w:type="dxa"/>
            <w:vAlign w:val="center"/>
          </w:tcPr>
          <w:p w:rsidR="00BE5EE2" w:rsidRPr="00A76BC4" w:rsidRDefault="003E6BFF" w:rsidP="002E389C">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t>17861</w:t>
            </w:r>
            <w:r w:rsidR="006E29A2" w:rsidRPr="00A76BC4">
              <w:rPr>
                <w:rFonts w:ascii="Sylfaen" w:eastAsia="Times New Roman" w:hAnsi="Sylfaen" w:cs="Tahoma"/>
                <w:bCs/>
                <w:color w:val="000000"/>
                <w:sz w:val="20"/>
                <w:szCs w:val="20"/>
                <w:lang w:val="ka-GE"/>
              </w:rPr>
              <w:t>928</w:t>
            </w:r>
          </w:p>
        </w:tc>
        <w:tc>
          <w:tcPr>
            <w:tcW w:w="1080" w:type="dxa"/>
            <w:vAlign w:val="center"/>
          </w:tcPr>
          <w:p w:rsidR="00BE5EE2" w:rsidRPr="00A76BC4" w:rsidRDefault="003E6BFF" w:rsidP="002E389C">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t>14543</w:t>
            </w:r>
            <w:r w:rsidR="00EC23ED" w:rsidRPr="00A76BC4">
              <w:rPr>
                <w:rFonts w:ascii="Sylfaen" w:eastAsia="Times New Roman" w:hAnsi="Sylfaen" w:cs="Tahoma"/>
                <w:bCs/>
                <w:color w:val="000000"/>
                <w:sz w:val="20"/>
                <w:szCs w:val="20"/>
                <w:lang w:val="ka-GE"/>
              </w:rPr>
              <w:t>43</w:t>
            </w:r>
            <w:r w:rsidR="006E29A2" w:rsidRPr="00A76BC4">
              <w:rPr>
                <w:rFonts w:ascii="Sylfaen" w:eastAsia="Times New Roman" w:hAnsi="Sylfaen" w:cs="Tahoma"/>
                <w:bCs/>
                <w:color w:val="000000"/>
                <w:sz w:val="20"/>
                <w:szCs w:val="20"/>
                <w:lang w:val="ka-GE"/>
              </w:rPr>
              <w:t>0</w:t>
            </w:r>
          </w:p>
        </w:tc>
        <w:tc>
          <w:tcPr>
            <w:tcW w:w="1710" w:type="dxa"/>
            <w:vAlign w:val="center"/>
          </w:tcPr>
          <w:p w:rsidR="00BE5EE2" w:rsidRPr="00A76BC4" w:rsidRDefault="003E6BFF" w:rsidP="002E389C">
            <w:pPr>
              <w:jc w:val="center"/>
              <w:rPr>
                <w:rFonts w:ascii="Sylfaen" w:eastAsia="Times New Roman" w:hAnsi="Sylfaen" w:cs="Tahoma"/>
                <w:bCs/>
                <w:color w:val="000000"/>
                <w:sz w:val="20"/>
                <w:szCs w:val="20"/>
                <w:lang w:val="ka-GE"/>
              </w:rPr>
            </w:pPr>
            <w:r w:rsidRPr="00A76BC4">
              <w:rPr>
                <w:rFonts w:ascii="Sylfaen" w:eastAsia="Times New Roman" w:hAnsi="Sylfaen" w:cs="Tahoma"/>
                <w:bCs/>
                <w:color w:val="000000"/>
                <w:sz w:val="20"/>
                <w:szCs w:val="20"/>
                <w:lang w:val="ka-GE"/>
              </w:rPr>
              <w:t>2685</w:t>
            </w:r>
            <w:r w:rsidR="00EC23ED" w:rsidRPr="00A76BC4">
              <w:rPr>
                <w:rFonts w:ascii="Sylfaen" w:eastAsia="Times New Roman" w:hAnsi="Sylfaen" w:cs="Tahoma"/>
                <w:bCs/>
                <w:color w:val="000000"/>
                <w:sz w:val="20"/>
                <w:szCs w:val="20"/>
                <w:lang w:val="ka-GE"/>
              </w:rPr>
              <w:t>8</w:t>
            </w:r>
            <w:r w:rsidR="006E29A2" w:rsidRPr="00A76BC4">
              <w:rPr>
                <w:rFonts w:ascii="Sylfaen" w:eastAsia="Times New Roman" w:hAnsi="Sylfaen" w:cs="Tahoma"/>
                <w:bCs/>
                <w:color w:val="000000"/>
                <w:sz w:val="20"/>
                <w:szCs w:val="20"/>
                <w:lang w:val="ka-GE"/>
              </w:rPr>
              <w:t>18</w:t>
            </w:r>
          </w:p>
        </w:tc>
      </w:tr>
      <w:tr w:rsidR="001B2819" w:rsidRPr="00A76BC4" w:rsidTr="003C36DA">
        <w:trPr>
          <w:trHeight w:val="980"/>
          <w:jc w:val="center"/>
        </w:trPr>
        <w:tc>
          <w:tcPr>
            <w:tcW w:w="1271" w:type="dxa"/>
            <w:vMerge/>
          </w:tcPr>
          <w:p w:rsidR="001B2819" w:rsidRPr="00A76BC4" w:rsidRDefault="001B2819" w:rsidP="001B2819">
            <w:pPr>
              <w:jc w:val="center"/>
              <w:rPr>
                <w:rFonts w:ascii="Sylfaen" w:hAnsi="Sylfaen" w:cstheme="minorHAnsi"/>
                <w:b/>
                <w:lang w:val="ka-GE"/>
              </w:rPr>
            </w:pPr>
          </w:p>
        </w:tc>
        <w:tc>
          <w:tcPr>
            <w:tcW w:w="1701"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hAnsi="Sylfaen" w:cstheme="minorHAnsi"/>
                <w:b/>
                <w:lang w:val="ka-GE"/>
              </w:rPr>
              <w:t>პროცენტული განაწილება</w:t>
            </w:r>
          </w:p>
        </w:tc>
        <w:tc>
          <w:tcPr>
            <w:tcW w:w="1073"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eastAsia="Times New Roman" w:hAnsi="Sylfaen" w:cs="Tahoma"/>
                <w:color w:val="000000"/>
                <w:sz w:val="20"/>
                <w:szCs w:val="20"/>
                <w:lang w:val="ka-GE"/>
              </w:rPr>
              <w:t>100%</w:t>
            </w:r>
          </w:p>
        </w:tc>
        <w:tc>
          <w:tcPr>
            <w:tcW w:w="990"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eastAsia="Times New Roman" w:hAnsi="Sylfaen" w:cs="Tahoma"/>
                <w:color w:val="000000"/>
                <w:sz w:val="20"/>
                <w:szCs w:val="20"/>
                <w:lang w:val="ka-GE"/>
              </w:rPr>
              <w:t>14.03%</w:t>
            </w:r>
          </w:p>
        </w:tc>
        <w:tc>
          <w:tcPr>
            <w:tcW w:w="1530"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eastAsia="Times New Roman" w:hAnsi="Sylfaen" w:cs="Tahoma"/>
                <w:color w:val="000000"/>
                <w:sz w:val="20"/>
                <w:szCs w:val="20"/>
                <w:lang w:val="ka-GE"/>
              </w:rPr>
              <w:t>43.76%</w:t>
            </w:r>
          </w:p>
        </w:tc>
        <w:tc>
          <w:tcPr>
            <w:tcW w:w="1080"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eastAsia="Times New Roman" w:hAnsi="Sylfaen" w:cs="Tahoma"/>
                <w:color w:val="000000"/>
                <w:sz w:val="20"/>
                <w:szCs w:val="20"/>
                <w:lang w:val="ka-GE"/>
              </w:rPr>
              <w:t>35.63%</w:t>
            </w:r>
          </w:p>
        </w:tc>
        <w:tc>
          <w:tcPr>
            <w:tcW w:w="1710" w:type="dxa"/>
            <w:vAlign w:val="center"/>
          </w:tcPr>
          <w:p w:rsidR="001B2819" w:rsidRPr="00A76BC4" w:rsidRDefault="001B2819" w:rsidP="001B2819">
            <w:pPr>
              <w:jc w:val="center"/>
              <w:rPr>
                <w:rFonts w:ascii="Sylfaen" w:eastAsia="Times New Roman" w:hAnsi="Sylfaen" w:cs="Tahoma"/>
                <w:bCs/>
                <w:color w:val="000000"/>
                <w:sz w:val="20"/>
                <w:szCs w:val="20"/>
                <w:lang w:val="ka-GE"/>
              </w:rPr>
            </w:pPr>
            <w:r w:rsidRPr="00A76BC4">
              <w:rPr>
                <w:rFonts w:ascii="Sylfaen" w:eastAsia="Times New Roman" w:hAnsi="Sylfaen" w:cs="Tahoma"/>
                <w:color w:val="000000"/>
                <w:sz w:val="20"/>
                <w:szCs w:val="20"/>
                <w:lang w:val="ka-GE"/>
              </w:rPr>
              <w:t>6.58%</w:t>
            </w:r>
          </w:p>
        </w:tc>
      </w:tr>
    </w:tbl>
    <w:p w:rsidR="0086326F" w:rsidRPr="00A76BC4" w:rsidRDefault="0086326F" w:rsidP="000A4E53">
      <w:pPr>
        <w:pStyle w:val="ListParagraph"/>
        <w:ind w:left="0"/>
        <w:jc w:val="both"/>
        <w:rPr>
          <w:rFonts w:ascii="Sylfaen" w:hAnsi="Sylfaen" w:cstheme="minorHAnsi"/>
          <w:lang w:val="ka-GE"/>
        </w:rPr>
      </w:pPr>
    </w:p>
    <w:p w:rsidR="000A4E53" w:rsidRPr="00A76BC4" w:rsidRDefault="000A4E53" w:rsidP="000A4E53">
      <w:pPr>
        <w:pStyle w:val="ListParagraph"/>
        <w:ind w:left="0"/>
        <w:jc w:val="both"/>
        <w:rPr>
          <w:rFonts w:ascii="Sylfaen" w:hAnsi="Sylfaen" w:cstheme="minorHAnsi"/>
          <w:lang w:val="ka-GE"/>
        </w:rPr>
      </w:pPr>
    </w:p>
    <w:tbl>
      <w:tblPr>
        <w:tblStyle w:val="TableGrid"/>
        <w:tblW w:w="9360" w:type="dxa"/>
        <w:tblInd w:w="-185" w:type="dxa"/>
        <w:shd w:val="clear" w:color="auto" w:fill="DEEAF6" w:themeFill="accent1" w:themeFillTint="33"/>
        <w:tblLook w:val="04A0" w:firstRow="1" w:lastRow="0" w:firstColumn="1" w:lastColumn="0" w:noHBand="0" w:noVBand="1"/>
      </w:tblPr>
      <w:tblGrid>
        <w:gridCol w:w="9360"/>
      </w:tblGrid>
      <w:tr w:rsidR="000A4E53" w:rsidRPr="00A76BC4" w:rsidTr="003C36DA">
        <w:tc>
          <w:tcPr>
            <w:tcW w:w="9360" w:type="dxa"/>
            <w:shd w:val="clear" w:color="auto" w:fill="DEEAF6" w:themeFill="accent1" w:themeFillTint="33"/>
          </w:tcPr>
          <w:p w:rsidR="000A4E53" w:rsidRPr="00A76BC4" w:rsidRDefault="00430C97" w:rsidP="00430C97">
            <w:pPr>
              <w:pStyle w:val="ListParagraph"/>
              <w:numPr>
                <w:ilvl w:val="0"/>
                <w:numId w:val="8"/>
              </w:numPr>
              <w:jc w:val="both"/>
              <w:rPr>
                <w:rFonts w:ascii="Sylfaen" w:hAnsi="Sylfaen" w:cstheme="minorHAnsi"/>
                <w:b/>
                <w:bCs/>
                <w:sz w:val="36"/>
                <w:szCs w:val="36"/>
                <w:lang w:val="ka-GE"/>
              </w:rPr>
            </w:pPr>
            <w:r w:rsidRPr="00A76BC4">
              <w:rPr>
                <w:rFonts w:ascii="Sylfaen" w:hAnsi="Sylfaen" w:cstheme="minorHAnsi"/>
                <w:b/>
                <w:bCs/>
                <w:sz w:val="36"/>
                <w:szCs w:val="36"/>
                <w:lang w:val="ka-GE"/>
              </w:rPr>
              <w:t>ინფორმაცია კონკურსის მონაწილეთათვის მათ მიერ გრანტის გაცემის საკითხებზე</w:t>
            </w:r>
          </w:p>
        </w:tc>
      </w:tr>
    </w:tbl>
    <w:p w:rsidR="000A4E53" w:rsidRPr="00A76BC4" w:rsidRDefault="000A4E53" w:rsidP="000A4E53">
      <w:pPr>
        <w:pStyle w:val="ListParagraph"/>
        <w:ind w:left="0"/>
        <w:jc w:val="both"/>
        <w:rPr>
          <w:rFonts w:ascii="Sylfaen" w:hAnsi="Sylfaen" w:cstheme="minorHAnsi"/>
          <w:lang w:val="ka-GE"/>
        </w:rPr>
      </w:pPr>
    </w:p>
    <w:p w:rsidR="000A4E53" w:rsidRPr="00A76BC4" w:rsidRDefault="00064B57" w:rsidP="00EE7703">
      <w:pPr>
        <w:pStyle w:val="ListParagraph"/>
        <w:widowControl w:val="0"/>
        <w:numPr>
          <w:ilvl w:val="0"/>
          <w:numId w:val="57"/>
        </w:numPr>
        <w:shd w:val="clear" w:color="auto" w:fill="00B0F0"/>
        <w:suppressAutoHyphens/>
        <w:autoSpaceDN w:val="0"/>
        <w:spacing w:after="0" w:line="240" w:lineRule="auto"/>
        <w:textAlignment w:val="baseline"/>
        <w:rPr>
          <w:rFonts w:ascii="Sylfaen" w:hAnsi="Sylfaen" w:cstheme="minorHAnsi"/>
          <w:b/>
          <w:iCs/>
          <w:kern w:val="3"/>
          <w:sz w:val="28"/>
          <w:szCs w:val="28"/>
          <w:lang w:val="ka-GE" w:eastAsia="zh-CN" w:bidi="hi-IN"/>
        </w:rPr>
      </w:pPr>
      <w:r w:rsidRPr="00A76BC4">
        <w:rPr>
          <w:rFonts w:ascii="Sylfaen" w:hAnsi="Sylfaen" w:cstheme="minorHAnsi"/>
          <w:b/>
          <w:iCs/>
          <w:kern w:val="3"/>
          <w:sz w:val="28"/>
          <w:szCs w:val="28"/>
          <w:lang w:val="ka-GE" w:eastAsia="zh-CN" w:bidi="hi-IN"/>
        </w:rPr>
        <w:t>შერჩეული კონკურსანტის მიერ წარმოდგენილი პროგრამის ხანგრძლივობა</w:t>
      </w:r>
    </w:p>
    <w:p w:rsidR="000A4E53" w:rsidRPr="00A76BC4" w:rsidRDefault="000A4E53" w:rsidP="000A4E53">
      <w:pPr>
        <w:widowControl w:val="0"/>
        <w:suppressAutoHyphens/>
        <w:autoSpaceDN w:val="0"/>
        <w:spacing w:after="0" w:line="240" w:lineRule="auto"/>
        <w:textAlignment w:val="baseline"/>
        <w:rPr>
          <w:rFonts w:ascii="Sylfaen" w:hAnsi="Sylfaen" w:cstheme="minorHAnsi"/>
          <w:bCs/>
          <w:iCs/>
          <w:kern w:val="3"/>
          <w:lang w:val="ka-GE" w:eastAsia="zh-CN" w:bidi="hi-IN"/>
        </w:rPr>
      </w:pPr>
    </w:p>
    <w:p w:rsidR="000A4E53" w:rsidRPr="00A76BC4" w:rsidRDefault="00064B57" w:rsidP="002E389C">
      <w:pPr>
        <w:widowControl w:val="0"/>
        <w:suppressAutoHyphens/>
        <w:autoSpaceDN w:val="0"/>
        <w:spacing w:after="0" w:line="240" w:lineRule="auto"/>
        <w:jc w:val="both"/>
        <w:textAlignment w:val="baseline"/>
        <w:rPr>
          <w:rFonts w:ascii="Sylfaen" w:hAnsi="Sylfaen" w:cstheme="minorHAnsi"/>
          <w:bCs/>
          <w:iCs/>
          <w:kern w:val="3"/>
          <w:lang w:val="ka-GE" w:eastAsia="zh-CN" w:bidi="hi-IN"/>
        </w:rPr>
      </w:pPr>
      <w:r w:rsidRPr="00A76BC4">
        <w:rPr>
          <w:rFonts w:ascii="Sylfaen" w:hAnsi="Sylfaen" w:cstheme="minorHAnsi"/>
          <w:bCs/>
          <w:iCs/>
          <w:kern w:val="3"/>
          <w:lang w:val="ka-GE" w:eastAsia="zh-CN" w:bidi="hi-IN"/>
        </w:rPr>
        <w:t>პროგრამების ფარგლებში შერჩეულ კონკურსანტებს/სააგენტოებს მათ მიერ პროგრამით მოთხოვილი თანხა  გადაეცემათ საქართველოს მთავრობის განკარგულები</w:t>
      </w:r>
      <w:r w:rsidR="00434F9C" w:rsidRPr="00A76BC4">
        <w:rPr>
          <w:rFonts w:ascii="Sylfaen" w:hAnsi="Sylfaen" w:cstheme="minorHAnsi"/>
          <w:bCs/>
          <w:iCs/>
          <w:kern w:val="3"/>
          <w:lang w:val="ka-GE" w:eastAsia="zh-CN" w:bidi="hi-IN"/>
        </w:rPr>
        <w:t>თ.</w:t>
      </w:r>
      <w:r w:rsidRPr="00A76BC4">
        <w:rPr>
          <w:rFonts w:ascii="Sylfaen" w:hAnsi="Sylfaen" w:cstheme="minorHAnsi"/>
          <w:bCs/>
          <w:iCs/>
          <w:kern w:val="3"/>
          <w:lang w:val="ka-GE" w:eastAsia="zh-CN" w:bidi="hi-IN"/>
        </w:rPr>
        <w:t xml:space="preserve"> შერჩეულმა კონკურსანტებმა/სააგენტოებმა გრანტების გაცემა უნდა დაასრულონ არაუგვიანეს 2023 წლის  1 იანვრისა.</w:t>
      </w:r>
    </w:p>
    <w:p w:rsidR="001451A1" w:rsidRPr="00A76BC4" w:rsidRDefault="001451A1" w:rsidP="002E389C">
      <w:pPr>
        <w:widowControl w:val="0"/>
        <w:suppressAutoHyphens/>
        <w:autoSpaceDN w:val="0"/>
        <w:spacing w:after="0" w:line="240" w:lineRule="auto"/>
        <w:jc w:val="both"/>
        <w:textAlignment w:val="baseline"/>
        <w:rPr>
          <w:rFonts w:ascii="Sylfaen" w:hAnsi="Sylfaen" w:cstheme="minorHAnsi"/>
          <w:bCs/>
          <w:iCs/>
          <w:kern w:val="3"/>
          <w:lang w:val="ka-GE" w:eastAsia="zh-CN" w:bidi="hi-IN"/>
        </w:rPr>
      </w:pPr>
    </w:p>
    <w:p w:rsidR="00BE5EE2" w:rsidRPr="00A76BC4" w:rsidRDefault="00BE5EE2" w:rsidP="000A4E53">
      <w:pPr>
        <w:widowControl w:val="0"/>
        <w:suppressAutoHyphens/>
        <w:autoSpaceDN w:val="0"/>
        <w:spacing w:after="0" w:line="240" w:lineRule="auto"/>
        <w:textAlignment w:val="baseline"/>
        <w:rPr>
          <w:rFonts w:ascii="Sylfaen" w:hAnsi="Sylfaen" w:cstheme="minorHAnsi"/>
          <w:bCs/>
          <w:iCs/>
          <w:kern w:val="3"/>
          <w:lang w:val="ka-GE" w:eastAsia="zh-CN" w:bidi="hi-IN"/>
        </w:rPr>
      </w:pPr>
    </w:p>
    <w:p w:rsidR="000A4E53" w:rsidRPr="00A76BC4" w:rsidRDefault="000A4E53" w:rsidP="00EE7703">
      <w:pPr>
        <w:pStyle w:val="ListParagraph"/>
        <w:numPr>
          <w:ilvl w:val="0"/>
          <w:numId w:val="57"/>
        </w:numPr>
        <w:shd w:val="clear" w:color="auto" w:fill="00B0F0"/>
        <w:rPr>
          <w:rFonts w:ascii="Sylfaen" w:hAnsi="Sylfaen"/>
          <w:b/>
          <w:bCs/>
          <w:sz w:val="32"/>
          <w:szCs w:val="14"/>
          <w:lang w:val="ka-GE"/>
        </w:rPr>
      </w:pPr>
      <w:r w:rsidRPr="00A76BC4">
        <w:rPr>
          <w:rFonts w:ascii="Sylfaen" w:hAnsi="Sylfaen"/>
          <w:b/>
          <w:bCs/>
          <w:sz w:val="32"/>
          <w:szCs w:val="14"/>
          <w:lang w:val="ka-GE"/>
        </w:rPr>
        <w:t>პრ</w:t>
      </w:r>
      <w:r w:rsidR="001451A1" w:rsidRPr="00A76BC4">
        <w:rPr>
          <w:rFonts w:ascii="Sylfaen" w:hAnsi="Sylfaen"/>
          <w:b/>
          <w:bCs/>
          <w:sz w:val="32"/>
          <w:szCs w:val="14"/>
          <w:lang w:val="ka-GE"/>
        </w:rPr>
        <w:t>ოგრამის</w:t>
      </w:r>
      <w:r w:rsidRPr="00A76BC4">
        <w:rPr>
          <w:rFonts w:ascii="Sylfaen" w:hAnsi="Sylfaen"/>
          <w:b/>
          <w:bCs/>
          <w:sz w:val="32"/>
          <w:szCs w:val="14"/>
          <w:lang w:val="ka-GE"/>
        </w:rPr>
        <w:t xml:space="preserve"> </w:t>
      </w:r>
      <w:r w:rsidR="00851F9E" w:rsidRPr="00A76BC4">
        <w:rPr>
          <w:rFonts w:ascii="Sylfaen" w:hAnsi="Sylfaen"/>
          <w:b/>
          <w:bCs/>
          <w:sz w:val="32"/>
          <w:szCs w:val="14"/>
          <w:lang w:val="ka-GE"/>
        </w:rPr>
        <w:t>დაფინანსების შესახებ გადაწყვეტილების მიღება</w:t>
      </w:r>
    </w:p>
    <w:p w:rsidR="000A4E53" w:rsidRPr="00A76BC4" w:rsidRDefault="000A4E53" w:rsidP="000A4E53">
      <w:pPr>
        <w:pStyle w:val="ListParagraph"/>
        <w:spacing w:after="0"/>
        <w:ind w:left="360"/>
        <w:rPr>
          <w:rFonts w:ascii="Sylfaen" w:hAnsi="Sylfaen"/>
          <w:b/>
          <w:bCs/>
          <w:sz w:val="24"/>
          <w:szCs w:val="10"/>
          <w:lang w:val="ka-GE"/>
        </w:rPr>
      </w:pPr>
    </w:p>
    <w:p w:rsidR="000A4E53" w:rsidRPr="00A76BC4" w:rsidRDefault="00BE5EE2" w:rsidP="000A4E53">
      <w:pPr>
        <w:shd w:val="clear" w:color="auto" w:fill="FFFFFF" w:themeFill="background1"/>
        <w:spacing w:after="0"/>
        <w:jc w:val="both"/>
        <w:rPr>
          <w:rFonts w:ascii="Sylfaen" w:hAnsi="Sylfaen" w:cs="Arial"/>
          <w:lang w:val="ka-GE"/>
        </w:rPr>
      </w:pPr>
      <w:r w:rsidRPr="00A76BC4">
        <w:rPr>
          <w:rFonts w:ascii="Sylfaen" w:hAnsi="Sylfaen" w:cs="Arial"/>
          <w:lang w:val="ka-GE"/>
        </w:rPr>
        <w:t xml:space="preserve">პროგრამ(ებ)ის </w:t>
      </w:r>
      <w:r w:rsidR="00851F9E" w:rsidRPr="00A76BC4">
        <w:rPr>
          <w:rFonts w:ascii="Sylfaen" w:hAnsi="Sylfaen" w:cs="Arial"/>
          <w:lang w:val="ka-GE"/>
        </w:rPr>
        <w:t xml:space="preserve">დაფინანსების შესახებ გადაწყვეტილებას იღებს საქართველოს საპილოტე რეგიონების განვითარების სამთავრობო კომისია. </w:t>
      </w:r>
    </w:p>
    <w:p w:rsidR="000A4E53" w:rsidRPr="00A76BC4" w:rsidRDefault="000A4E53" w:rsidP="000A4E53">
      <w:pPr>
        <w:shd w:val="clear" w:color="auto" w:fill="FFFFFF" w:themeFill="background1"/>
        <w:spacing w:after="0"/>
        <w:jc w:val="both"/>
        <w:rPr>
          <w:rFonts w:ascii="Sylfaen" w:hAnsi="Sylfaen" w:cs="Arial"/>
          <w:lang w:val="ka-GE"/>
        </w:rPr>
      </w:pPr>
    </w:p>
    <w:p w:rsidR="000A4E53" w:rsidRPr="00A76BC4" w:rsidRDefault="000A4E53" w:rsidP="00EE7703">
      <w:pPr>
        <w:pStyle w:val="ListParagraph"/>
        <w:numPr>
          <w:ilvl w:val="0"/>
          <w:numId w:val="57"/>
        </w:numPr>
        <w:shd w:val="clear" w:color="auto" w:fill="00B0F0"/>
        <w:rPr>
          <w:rFonts w:ascii="Sylfaen" w:hAnsi="Sylfaen"/>
          <w:b/>
          <w:bCs/>
          <w:sz w:val="32"/>
          <w:szCs w:val="14"/>
          <w:lang w:val="ka-GE"/>
        </w:rPr>
      </w:pPr>
      <w:r w:rsidRPr="00A76BC4">
        <w:rPr>
          <w:rFonts w:ascii="Sylfaen" w:hAnsi="Sylfaen"/>
          <w:b/>
          <w:bCs/>
          <w:sz w:val="32"/>
          <w:szCs w:val="14"/>
          <w:lang w:val="ka-GE"/>
        </w:rPr>
        <w:t>ხილვადობის ღონისძიებები</w:t>
      </w:r>
    </w:p>
    <w:p w:rsidR="000A4E53" w:rsidRPr="00A76BC4" w:rsidRDefault="000A4E53" w:rsidP="000A4E53">
      <w:pPr>
        <w:pStyle w:val="ListParagraph"/>
        <w:shd w:val="clear" w:color="auto" w:fill="FFFFFF" w:themeFill="background1"/>
        <w:spacing w:after="0"/>
        <w:ind w:left="360"/>
        <w:jc w:val="both"/>
        <w:rPr>
          <w:rFonts w:ascii="Sylfaen" w:hAnsi="Sylfaen" w:cs="Arial"/>
          <w:lang w:val="ka-GE"/>
        </w:rPr>
      </w:pPr>
    </w:p>
    <w:p w:rsidR="000A4E53" w:rsidRPr="00A76BC4" w:rsidRDefault="00C92DD6" w:rsidP="000A4E53">
      <w:pPr>
        <w:shd w:val="clear" w:color="auto" w:fill="FFFFFF" w:themeFill="background1"/>
        <w:jc w:val="both"/>
        <w:rPr>
          <w:rFonts w:ascii="Sylfaen" w:hAnsi="Sylfaen" w:cs="Arial"/>
          <w:lang w:val="ka-GE"/>
        </w:rPr>
      </w:pPr>
      <w:r w:rsidRPr="00A76BC4">
        <w:rPr>
          <w:rFonts w:ascii="Sylfaen" w:hAnsi="Sylfaen" w:cs="Arial"/>
          <w:lang w:val="ka-GE"/>
        </w:rPr>
        <w:t xml:space="preserve">პროგრამ(ებ)ის </w:t>
      </w:r>
      <w:r w:rsidR="000A4E53" w:rsidRPr="00A76BC4">
        <w:rPr>
          <w:rFonts w:ascii="Sylfaen" w:hAnsi="Sylfaen" w:cs="Arial"/>
          <w:lang w:val="ka-GE"/>
        </w:rPr>
        <w:t>ფარგლებში გაცემული გრანტით განხორციელებული პროექტების ობიექტებზე განთავსებული უნდა იყოს სრიგპ-ის ლოგო, საქართველოსა და ევროკავშირის დროშებით აღნიშვნა და მოკლე ინფორმაცია თანადაფინანსების თაობაზე. გრანტის მიმღებმა მხარემ ასევე უნდა შეასრულოს ვიზუალური გამოსახვის მეთოდური რეკომენდაციები ასეთის არსებობის შემთხვევაში.</w:t>
      </w:r>
    </w:p>
    <w:p w:rsidR="000A4E53" w:rsidRPr="00A76BC4" w:rsidRDefault="000A4E53" w:rsidP="00EE7703">
      <w:pPr>
        <w:pStyle w:val="ListParagraph"/>
        <w:numPr>
          <w:ilvl w:val="0"/>
          <w:numId w:val="57"/>
        </w:numPr>
        <w:shd w:val="clear" w:color="auto" w:fill="00B0F0"/>
        <w:rPr>
          <w:rFonts w:ascii="Sylfaen" w:hAnsi="Sylfaen"/>
          <w:b/>
          <w:bCs/>
          <w:sz w:val="32"/>
          <w:szCs w:val="14"/>
          <w:lang w:val="ka-GE"/>
        </w:rPr>
      </w:pPr>
      <w:r w:rsidRPr="00A76BC4">
        <w:rPr>
          <w:rFonts w:ascii="Sylfaen" w:hAnsi="Sylfaen"/>
          <w:b/>
          <w:bCs/>
          <w:sz w:val="32"/>
          <w:szCs w:val="14"/>
          <w:lang w:val="ka-GE"/>
        </w:rPr>
        <w:t>პროექტების მონიტორინგი და ანგარიშგება</w:t>
      </w:r>
    </w:p>
    <w:p w:rsidR="000A4E53" w:rsidRPr="00A76BC4" w:rsidRDefault="000A4E53" w:rsidP="000A4E53">
      <w:pPr>
        <w:spacing w:after="0" w:line="240" w:lineRule="auto"/>
        <w:jc w:val="both"/>
        <w:rPr>
          <w:rFonts w:ascii="Sylfaen" w:hAnsi="Sylfaen"/>
          <w:bCs/>
          <w:lang w:val="ka-GE"/>
        </w:rPr>
      </w:pPr>
      <w:r w:rsidRPr="00A76BC4">
        <w:rPr>
          <w:rFonts w:ascii="Sylfaen" w:hAnsi="Sylfaen"/>
          <w:bCs/>
          <w:lang w:val="ka-GE"/>
        </w:rPr>
        <w:t>რეგიონული განვითარებისა და ინფრასტრუქტურის სამინისტრო უზრუნველყოფს სრიგპ-ის ეფექტიანად განხორციელების მიზნით შესაბამისი მონიტორინგის განხორციელებას სრიგპ-ის ინდიკატორები</w:t>
      </w:r>
      <w:r w:rsidR="001451A1" w:rsidRPr="00A76BC4">
        <w:rPr>
          <w:rFonts w:ascii="Sylfaen" w:hAnsi="Sylfaen"/>
          <w:bCs/>
          <w:lang w:val="ka-GE"/>
        </w:rPr>
        <w:t xml:space="preserve">ა და კონკურსში გამარჯვებული სააგენტოების ანგარიშგების </w:t>
      </w:r>
      <w:r w:rsidRPr="00A76BC4">
        <w:rPr>
          <w:rFonts w:ascii="Sylfaen" w:hAnsi="Sylfaen"/>
          <w:bCs/>
          <w:lang w:val="ka-GE"/>
        </w:rPr>
        <w:t xml:space="preserve">საფუძველზე, უფლებამოსილების ფარგლებში. </w:t>
      </w:r>
      <w:r w:rsidR="001451A1" w:rsidRPr="00A76BC4">
        <w:rPr>
          <w:rFonts w:ascii="Sylfaen" w:hAnsi="Sylfaen"/>
          <w:bCs/>
          <w:lang w:val="ka-GE"/>
        </w:rPr>
        <w:t xml:space="preserve">პროგრამის პრიორიტეტის და პროგრამის ფარგლებში დაფინანსებული პროექტების </w:t>
      </w:r>
      <w:r w:rsidRPr="00A76BC4">
        <w:rPr>
          <w:rFonts w:ascii="Sylfaen" w:hAnsi="Sylfaen"/>
          <w:bCs/>
          <w:lang w:val="ka-GE"/>
        </w:rPr>
        <w:t xml:space="preserve">მონიტორინგი განხორციელდება პერიოდულად, რომელიც შექმნის წლიური ანგარიშის შემუშავების საფუძველს. </w:t>
      </w:r>
    </w:p>
    <w:p w:rsidR="000A4E53" w:rsidRPr="00A76BC4" w:rsidRDefault="000A4E53" w:rsidP="000A4E53">
      <w:pPr>
        <w:spacing w:after="0" w:line="240" w:lineRule="auto"/>
        <w:jc w:val="both"/>
        <w:rPr>
          <w:rFonts w:ascii="Sylfaen" w:hAnsi="Sylfaen"/>
          <w:b/>
          <w:bCs/>
          <w:sz w:val="20"/>
          <w:szCs w:val="20"/>
          <w:lang w:val="ka-GE"/>
        </w:rPr>
      </w:pPr>
      <w:r w:rsidRPr="00A76BC4">
        <w:rPr>
          <w:rFonts w:ascii="Sylfaen" w:hAnsi="Sylfaen"/>
          <w:bCs/>
          <w:lang w:val="ka-GE"/>
        </w:rPr>
        <w:t xml:space="preserve">კონკურსში გამარჯვებული სააგენტო ვალდებულია აწარმოოს გაცემული გრანტების მონიტორინგი და ასევე შეავსოს მონიტორინგის და საინფორმაციო ფორმები. </w:t>
      </w:r>
    </w:p>
    <w:p w:rsidR="000A4E53" w:rsidRPr="00A76BC4" w:rsidRDefault="000A4E53" w:rsidP="000A4E53">
      <w:pPr>
        <w:spacing w:after="0" w:line="240" w:lineRule="auto"/>
        <w:jc w:val="both"/>
        <w:rPr>
          <w:rFonts w:ascii="Sylfaen" w:hAnsi="Sylfaen"/>
          <w:b/>
          <w:bCs/>
          <w:sz w:val="20"/>
          <w:szCs w:val="20"/>
          <w:lang w:val="ka-GE"/>
        </w:rPr>
      </w:pPr>
    </w:p>
    <w:p w:rsidR="000A4E53" w:rsidRPr="00A76BC4" w:rsidRDefault="000A4E53" w:rsidP="000A4E53">
      <w:pPr>
        <w:spacing w:after="0" w:line="240" w:lineRule="auto"/>
        <w:jc w:val="both"/>
        <w:rPr>
          <w:lang w:val="ka-GE"/>
        </w:rPr>
      </w:pPr>
    </w:p>
    <w:p w:rsidR="00706054" w:rsidRPr="00A76BC4" w:rsidRDefault="00706054">
      <w:pPr>
        <w:rPr>
          <w:lang w:val="ka-GE"/>
        </w:rPr>
      </w:pPr>
    </w:p>
    <w:sectPr w:rsidR="00706054" w:rsidRPr="00A76BC4" w:rsidSect="0070605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480F" w:rsidRDefault="0025480F" w:rsidP="000A4E53">
      <w:pPr>
        <w:spacing w:after="0" w:line="240" w:lineRule="auto"/>
      </w:pPr>
      <w:r>
        <w:separator/>
      </w:r>
    </w:p>
  </w:endnote>
  <w:endnote w:type="continuationSeparator" w:id="0">
    <w:p w:rsidR="0025480F" w:rsidRDefault="0025480F" w:rsidP="000A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2040503050203030202"/>
    <w:charset w:val="01"/>
    <w:family w:val="roman"/>
    <w:pitch w:val="variable"/>
    <w:sig w:usb0="0000A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04560"/>
      <w:docPartObj>
        <w:docPartGallery w:val="Page Numbers (Bottom of Page)"/>
        <w:docPartUnique/>
      </w:docPartObj>
    </w:sdtPr>
    <w:sdtEndPr>
      <w:rPr>
        <w:noProof/>
      </w:rPr>
    </w:sdtEndPr>
    <w:sdtContent>
      <w:p w:rsidR="00A253D1" w:rsidRDefault="00A253D1">
        <w:pPr>
          <w:pStyle w:val="Footer"/>
          <w:jc w:val="right"/>
        </w:pPr>
        <w:r>
          <w:fldChar w:fldCharType="begin"/>
        </w:r>
        <w:r>
          <w:instrText xml:space="preserve"> PAGE   \* MERGEFORMAT </w:instrText>
        </w:r>
        <w:r>
          <w:fldChar w:fldCharType="separate"/>
        </w:r>
        <w:r w:rsidR="00045881">
          <w:rPr>
            <w:noProof/>
          </w:rPr>
          <w:t>11</w:t>
        </w:r>
        <w:r>
          <w:rPr>
            <w:noProof/>
          </w:rPr>
          <w:fldChar w:fldCharType="end"/>
        </w:r>
      </w:p>
    </w:sdtContent>
  </w:sdt>
  <w:p w:rsidR="00A253D1" w:rsidRDefault="00A25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480F" w:rsidRDefault="0025480F" w:rsidP="000A4E53">
      <w:pPr>
        <w:spacing w:after="0" w:line="240" w:lineRule="auto"/>
      </w:pPr>
      <w:r>
        <w:separator/>
      </w:r>
    </w:p>
  </w:footnote>
  <w:footnote w:type="continuationSeparator" w:id="0">
    <w:p w:rsidR="0025480F" w:rsidRDefault="0025480F" w:rsidP="000A4E53">
      <w:pPr>
        <w:spacing w:after="0" w:line="240" w:lineRule="auto"/>
      </w:pPr>
      <w:r>
        <w:continuationSeparator/>
      </w:r>
    </w:p>
  </w:footnote>
  <w:footnote w:id="1">
    <w:p w:rsidR="009E11E4" w:rsidRPr="003C36DA" w:rsidRDefault="009E11E4" w:rsidP="003C36DA">
      <w:pPr>
        <w:pStyle w:val="FootnoteText"/>
        <w:jc w:val="both"/>
        <w:rPr>
          <w:lang w:val="ka-GE"/>
        </w:rPr>
      </w:pPr>
      <w:r>
        <w:rPr>
          <w:rStyle w:val="FootnoteReference"/>
        </w:rPr>
        <w:footnoteRef/>
      </w:r>
      <w:r>
        <w:t xml:space="preserve"> </w:t>
      </w:r>
      <w:r w:rsidRPr="009E11E4">
        <w:t>მცირე და საშუალო</w:t>
      </w:r>
      <w:r>
        <w:rPr>
          <w:lang w:val="ka-GE"/>
        </w:rPr>
        <w:t xml:space="preserve"> არის საწარმო რომლის</w:t>
      </w:r>
      <w:r w:rsidRPr="009E11E4">
        <w:rPr>
          <w:lang w:val="ka-GE"/>
        </w:rPr>
        <w:t xml:space="preserve"> ბრუნვა არ აღემატება 20,000,000 ლარს გასული წლის განმავლობაში</w:t>
      </w:r>
      <w:r>
        <w:rPr>
          <w:lang w:val="ka-GE"/>
        </w:rPr>
        <w:t xml:space="preserve">. </w:t>
      </w:r>
    </w:p>
  </w:footnote>
  <w:footnote w:id="2">
    <w:p w:rsidR="009E11E4" w:rsidRPr="003C36DA" w:rsidRDefault="009E11E4" w:rsidP="003C36DA">
      <w:pPr>
        <w:pStyle w:val="FootnoteText"/>
        <w:jc w:val="both"/>
        <w:rPr>
          <w:lang w:val="ka-GE"/>
        </w:rPr>
      </w:pPr>
      <w:r>
        <w:rPr>
          <w:rStyle w:val="FootnoteReference"/>
        </w:rPr>
        <w:footnoteRef/>
      </w:r>
      <w:r>
        <w:t xml:space="preserve"> </w:t>
      </w:r>
      <w:r>
        <w:rPr>
          <w:lang w:val="ka-GE"/>
        </w:rPr>
        <w:t xml:space="preserve">მიკრო საწარმო არის </w:t>
      </w:r>
      <w:r w:rsidRPr="009E11E4">
        <w:rPr>
          <w:lang w:val="ka-GE"/>
        </w:rPr>
        <w:t xml:space="preserve">ინდ. მეწარმე, რომლის ბრუნვაც არ აღემატება 100,000 ლარს (გრანტის </w:t>
      </w:r>
      <w:r w:rsidR="004B733F">
        <w:rPr>
          <w:lang w:val="ka-GE"/>
        </w:rPr>
        <w:t>დამტკიცების</w:t>
      </w:r>
      <w:r w:rsidRPr="009E11E4">
        <w:rPr>
          <w:lang w:val="ka-GE"/>
        </w:rPr>
        <w:t xml:space="preserve"> მომენტში)</w:t>
      </w:r>
      <w:r w:rsidR="00815A61">
        <w:rPr>
          <w:lang w:val="ka-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789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hybridMultilevel"/>
    <w:tmpl w:val="140E0F76"/>
    <w:lvl w:ilvl="0" w:tplc="3B98A848">
      <w:start w:val="1"/>
      <w:numFmt w:val="lowerLetter"/>
      <w:lvlText w:val="%1)"/>
      <w:lvlJc w:val="left"/>
    </w:lvl>
    <w:lvl w:ilvl="1" w:tplc="714E3576">
      <w:start w:val="1"/>
      <w:numFmt w:val="lowerLetter"/>
      <w:lvlText w:val="%2."/>
      <w:lvlJc w:val="left"/>
    </w:lvl>
    <w:lvl w:ilvl="2" w:tplc="7DC67B12">
      <w:start w:val="1"/>
      <w:numFmt w:val="bullet"/>
      <w:lvlText w:val=""/>
      <w:lvlJc w:val="left"/>
    </w:lvl>
    <w:lvl w:ilvl="3" w:tplc="C36CB7AA">
      <w:start w:val="1"/>
      <w:numFmt w:val="bullet"/>
      <w:lvlText w:val=""/>
      <w:lvlJc w:val="left"/>
    </w:lvl>
    <w:lvl w:ilvl="4" w:tplc="A66C0B44">
      <w:start w:val="1"/>
      <w:numFmt w:val="bullet"/>
      <w:lvlText w:val=""/>
      <w:lvlJc w:val="left"/>
    </w:lvl>
    <w:lvl w:ilvl="5" w:tplc="7C46F1C8">
      <w:start w:val="1"/>
      <w:numFmt w:val="bullet"/>
      <w:lvlText w:val=""/>
      <w:lvlJc w:val="left"/>
    </w:lvl>
    <w:lvl w:ilvl="6" w:tplc="1D2EB2B8">
      <w:start w:val="1"/>
      <w:numFmt w:val="bullet"/>
      <w:lvlText w:val=""/>
      <w:lvlJc w:val="left"/>
    </w:lvl>
    <w:lvl w:ilvl="7" w:tplc="EEEC867C">
      <w:start w:val="1"/>
      <w:numFmt w:val="bullet"/>
      <w:lvlText w:val=""/>
      <w:lvlJc w:val="left"/>
    </w:lvl>
    <w:lvl w:ilvl="8" w:tplc="A842727A">
      <w:start w:val="1"/>
      <w:numFmt w:val="bullet"/>
      <w:lvlText w:val=""/>
      <w:lvlJc w:val="left"/>
    </w:lvl>
  </w:abstractNum>
  <w:abstractNum w:abstractNumId="2" w15:restartNumberingAfterBreak="0">
    <w:nsid w:val="012F1552"/>
    <w:multiLevelType w:val="hybridMultilevel"/>
    <w:tmpl w:val="970C54D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15:restartNumberingAfterBreak="0">
    <w:nsid w:val="02DD7D58"/>
    <w:multiLevelType w:val="hybridMultilevel"/>
    <w:tmpl w:val="F796D5B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4" w15:restartNumberingAfterBreak="0">
    <w:nsid w:val="02F35C7A"/>
    <w:multiLevelType w:val="hybridMultilevel"/>
    <w:tmpl w:val="675EF122"/>
    <w:lvl w:ilvl="0" w:tplc="1A5448AC">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06DF4B7B"/>
    <w:multiLevelType w:val="multilevel"/>
    <w:tmpl w:val="E3AA8A58"/>
    <w:styleLink w:val="WWNum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BA11D5"/>
    <w:multiLevelType w:val="hybridMultilevel"/>
    <w:tmpl w:val="CF662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358A6"/>
    <w:multiLevelType w:val="hybridMultilevel"/>
    <w:tmpl w:val="45C4D10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0BE03CAB"/>
    <w:multiLevelType w:val="hybridMultilevel"/>
    <w:tmpl w:val="A8F2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62C3D"/>
    <w:multiLevelType w:val="hybridMultilevel"/>
    <w:tmpl w:val="4594A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AF6C04C">
      <w:numFmt w:val="bullet"/>
      <w:lvlText w:val="•"/>
      <w:lvlJc w:val="left"/>
      <w:pPr>
        <w:ind w:left="2520" w:hanging="720"/>
      </w:pPr>
      <w:rPr>
        <w:rFonts w:ascii="Sylfaen" w:eastAsia="SimSun" w:hAnsi="Sylfaen"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31717"/>
    <w:multiLevelType w:val="hybridMultilevel"/>
    <w:tmpl w:val="7A905788"/>
    <w:lvl w:ilvl="0" w:tplc="40FC62D4">
      <w:start w:val="1"/>
      <w:numFmt w:val="decimal"/>
      <w:lvlText w:val="%1."/>
      <w:lvlJc w:val="left"/>
      <w:pPr>
        <w:ind w:left="720" w:hanging="360"/>
      </w:pPr>
      <w:rPr>
        <w:rFonts w:hint="default"/>
      </w:rPr>
    </w:lvl>
    <w:lvl w:ilvl="1" w:tplc="F4FADF9C" w:tentative="1">
      <w:start w:val="1"/>
      <w:numFmt w:val="lowerLetter"/>
      <w:lvlText w:val="%2."/>
      <w:lvlJc w:val="left"/>
      <w:pPr>
        <w:ind w:left="1440" w:hanging="360"/>
      </w:pPr>
    </w:lvl>
    <w:lvl w:ilvl="2" w:tplc="1B74B35A" w:tentative="1">
      <w:start w:val="1"/>
      <w:numFmt w:val="lowerRoman"/>
      <w:lvlText w:val="%3."/>
      <w:lvlJc w:val="right"/>
      <w:pPr>
        <w:ind w:left="2160" w:hanging="180"/>
      </w:pPr>
    </w:lvl>
    <w:lvl w:ilvl="3" w:tplc="0E8C71EA" w:tentative="1">
      <w:start w:val="1"/>
      <w:numFmt w:val="decimal"/>
      <w:lvlText w:val="%4."/>
      <w:lvlJc w:val="left"/>
      <w:pPr>
        <w:ind w:left="2880" w:hanging="360"/>
      </w:pPr>
    </w:lvl>
    <w:lvl w:ilvl="4" w:tplc="AE324F12" w:tentative="1">
      <w:start w:val="1"/>
      <w:numFmt w:val="lowerLetter"/>
      <w:lvlText w:val="%5."/>
      <w:lvlJc w:val="left"/>
      <w:pPr>
        <w:ind w:left="3600" w:hanging="360"/>
      </w:pPr>
    </w:lvl>
    <w:lvl w:ilvl="5" w:tplc="D690102E" w:tentative="1">
      <w:start w:val="1"/>
      <w:numFmt w:val="lowerRoman"/>
      <w:lvlText w:val="%6."/>
      <w:lvlJc w:val="right"/>
      <w:pPr>
        <w:ind w:left="4320" w:hanging="180"/>
      </w:pPr>
    </w:lvl>
    <w:lvl w:ilvl="6" w:tplc="2296450A" w:tentative="1">
      <w:start w:val="1"/>
      <w:numFmt w:val="decimal"/>
      <w:lvlText w:val="%7."/>
      <w:lvlJc w:val="left"/>
      <w:pPr>
        <w:ind w:left="5040" w:hanging="360"/>
      </w:pPr>
    </w:lvl>
    <w:lvl w:ilvl="7" w:tplc="F9F0FBA8" w:tentative="1">
      <w:start w:val="1"/>
      <w:numFmt w:val="lowerLetter"/>
      <w:lvlText w:val="%8."/>
      <w:lvlJc w:val="left"/>
      <w:pPr>
        <w:ind w:left="5760" w:hanging="360"/>
      </w:pPr>
    </w:lvl>
    <w:lvl w:ilvl="8" w:tplc="FFC48D96" w:tentative="1">
      <w:start w:val="1"/>
      <w:numFmt w:val="lowerRoman"/>
      <w:lvlText w:val="%9."/>
      <w:lvlJc w:val="right"/>
      <w:pPr>
        <w:ind w:left="6480" w:hanging="180"/>
      </w:pPr>
    </w:lvl>
  </w:abstractNum>
  <w:abstractNum w:abstractNumId="11" w15:restartNumberingAfterBreak="0">
    <w:nsid w:val="0F2416E7"/>
    <w:multiLevelType w:val="hybridMultilevel"/>
    <w:tmpl w:val="BABAE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1B2A90"/>
    <w:multiLevelType w:val="hybridMultilevel"/>
    <w:tmpl w:val="D8EC760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13AE2B58"/>
    <w:multiLevelType w:val="hybridMultilevel"/>
    <w:tmpl w:val="1F20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35420"/>
    <w:multiLevelType w:val="hybridMultilevel"/>
    <w:tmpl w:val="FDE2748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15:restartNumberingAfterBreak="0">
    <w:nsid w:val="18676331"/>
    <w:multiLevelType w:val="hybridMultilevel"/>
    <w:tmpl w:val="EAB24D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84954"/>
    <w:multiLevelType w:val="hybridMultilevel"/>
    <w:tmpl w:val="F5D6BE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46F9F"/>
    <w:multiLevelType w:val="hybridMultilevel"/>
    <w:tmpl w:val="0E669AC8"/>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5A1045"/>
    <w:multiLevelType w:val="hybridMultilevel"/>
    <w:tmpl w:val="B0181A4C"/>
    <w:lvl w:ilvl="0" w:tplc="3BCEA586">
      <w:start w:val="3"/>
      <w:numFmt w:val="bullet"/>
      <w:lvlText w:val="-"/>
      <w:lvlJc w:val="left"/>
      <w:pPr>
        <w:ind w:left="720" w:hanging="360"/>
      </w:pPr>
      <w:rPr>
        <w:rFonts w:ascii="Sylfaen" w:eastAsia="Times New Roman" w:hAnsi="Sylfaen" w:cs="Sylfae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032BA"/>
    <w:multiLevelType w:val="hybridMultilevel"/>
    <w:tmpl w:val="9CA4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210103"/>
    <w:multiLevelType w:val="hybridMultilevel"/>
    <w:tmpl w:val="F262226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1" w15:restartNumberingAfterBreak="0">
    <w:nsid w:val="23FB0A98"/>
    <w:multiLevelType w:val="hybridMultilevel"/>
    <w:tmpl w:val="C50CE518"/>
    <w:lvl w:ilvl="0" w:tplc="67F6BF4C">
      <w:start w:val="1"/>
      <w:numFmt w:val="decimal"/>
      <w:lvlText w:val="%1)"/>
      <w:lvlJc w:val="left"/>
      <w:pPr>
        <w:ind w:left="720" w:hanging="360"/>
      </w:pPr>
      <w:rPr>
        <w:rFonts w:ascii="Sylfaen" w:eastAsiaTheme="minorHAnsi" w:hAnsi="Sylfaen" w:cs="Arial"/>
      </w:rPr>
    </w:lvl>
    <w:lvl w:ilvl="1" w:tplc="4DECBE60" w:tentative="1">
      <w:start w:val="1"/>
      <w:numFmt w:val="lowerLetter"/>
      <w:lvlText w:val="%2."/>
      <w:lvlJc w:val="left"/>
      <w:pPr>
        <w:ind w:left="1440" w:hanging="360"/>
      </w:pPr>
    </w:lvl>
    <w:lvl w:ilvl="2" w:tplc="FE686C62" w:tentative="1">
      <w:start w:val="1"/>
      <w:numFmt w:val="lowerRoman"/>
      <w:lvlText w:val="%3."/>
      <w:lvlJc w:val="right"/>
      <w:pPr>
        <w:ind w:left="2160" w:hanging="180"/>
      </w:pPr>
    </w:lvl>
    <w:lvl w:ilvl="3" w:tplc="8E920BD6" w:tentative="1">
      <w:start w:val="1"/>
      <w:numFmt w:val="decimal"/>
      <w:lvlText w:val="%4."/>
      <w:lvlJc w:val="left"/>
      <w:pPr>
        <w:ind w:left="2880" w:hanging="360"/>
      </w:pPr>
    </w:lvl>
    <w:lvl w:ilvl="4" w:tplc="59184D18" w:tentative="1">
      <w:start w:val="1"/>
      <w:numFmt w:val="lowerLetter"/>
      <w:lvlText w:val="%5."/>
      <w:lvlJc w:val="left"/>
      <w:pPr>
        <w:ind w:left="3600" w:hanging="360"/>
      </w:pPr>
    </w:lvl>
    <w:lvl w:ilvl="5" w:tplc="15408658" w:tentative="1">
      <w:start w:val="1"/>
      <w:numFmt w:val="lowerRoman"/>
      <w:lvlText w:val="%6."/>
      <w:lvlJc w:val="right"/>
      <w:pPr>
        <w:ind w:left="4320" w:hanging="180"/>
      </w:pPr>
    </w:lvl>
    <w:lvl w:ilvl="6" w:tplc="4C5823DA" w:tentative="1">
      <w:start w:val="1"/>
      <w:numFmt w:val="decimal"/>
      <w:lvlText w:val="%7."/>
      <w:lvlJc w:val="left"/>
      <w:pPr>
        <w:ind w:left="5040" w:hanging="360"/>
      </w:pPr>
    </w:lvl>
    <w:lvl w:ilvl="7" w:tplc="AC223116" w:tentative="1">
      <w:start w:val="1"/>
      <w:numFmt w:val="lowerLetter"/>
      <w:lvlText w:val="%8."/>
      <w:lvlJc w:val="left"/>
      <w:pPr>
        <w:ind w:left="5760" w:hanging="360"/>
      </w:pPr>
    </w:lvl>
    <w:lvl w:ilvl="8" w:tplc="759AEF2E" w:tentative="1">
      <w:start w:val="1"/>
      <w:numFmt w:val="lowerRoman"/>
      <w:lvlText w:val="%9."/>
      <w:lvlJc w:val="right"/>
      <w:pPr>
        <w:ind w:left="6480" w:hanging="180"/>
      </w:pPr>
    </w:lvl>
  </w:abstractNum>
  <w:abstractNum w:abstractNumId="22" w15:restartNumberingAfterBreak="0">
    <w:nsid w:val="2D5F477E"/>
    <w:multiLevelType w:val="hybridMultilevel"/>
    <w:tmpl w:val="19229F66"/>
    <w:lvl w:ilvl="0" w:tplc="B122FF80">
      <w:start w:val="1"/>
      <w:numFmt w:val="decimal"/>
      <w:lvlText w:val="%1."/>
      <w:lvlJc w:val="left"/>
      <w:pPr>
        <w:ind w:left="720" w:hanging="360"/>
      </w:pPr>
      <w:rPr>
        <w:rFonts w:ascii="Sylfaen" w:eastAsiaTheme="minorHAnsi" w:hAnsi="Sylfaen" w:cs="Sylfaen"/>
      </w:rPr>
    </w:lvl>
    <w:lvl w:ilvl="1" w:tplc="04370019">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3" w15:restartNumberingAfterBreak="0">
    <w:nsid w:val="2FF91E37"/>
    <w:multiLevelType w:val="hybridMultilevel"/>
    <w:tmpl w:val="C3AAC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19724D"/>
    <w:multiLevelType w:val="hybridMultilevel"/>
    <w:tmpl w:val="A6A8FA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3759D7"/>
    <w:multiLevelType w:val="hybridMultilevel"/>
    <w:tmpl w:val="3B8A86B2"/>
    <w:lvl w:ilvl="0" w:tplc="0437000F">
      <w:start w:val="1"/>
      <w:numFmt w:val="decimal"/>
      <w:lvlText w:val="%1."/>
      <w:lvlJc w:val="left"/>
      <w:pPr>
        <w:ind w:left="1080" w:hanging="360"/>
      </w:pPr>
      <w:rPr>
        <w:rFonts w:hint="default"/>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26" w15:restartNumberingAfterBreak="0">
    <w:nsid w:val="32EF2CDB"/>
    <w:multiLevelType w:val="hybridMultilevel"/>
    <w:tmpl w:val="F676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14A22"/>
    <w:multiLevelType w:val="hybridMultilevel"/>
    <w:tmpl w:val="DE68B5DC"/>
    <w:lvl w:ilvl="0" w:tplc="097E6F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318CC"/>
    <w:multiLevelType w:val="hybridMultilevel"/>
    <w:tmpl w:val="0A6E8874"/>
    <w:lvl w:ilvl="0" w:tplc="8DD6B35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CA446B"/>
    <w:multiLevelType w:val="hybridMultilevel"/>
    <w:tmpl w:val="675EF122"/>
    <w:lvl w:ilvl="0" w:tplc="1A5448AC">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0" w15:restartNumberingAfterBreak="0">
    <w:nsid w:val="3A842348"/>
    <w:multiLevelType w:val="hybridMultilevel"/>
    <w:tmpl w:val="7946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7827E6"/>
    <w:multiLevelType w:val="hybridMultilevel"/>
    <w:tmpl w:val="9828C284"/>
    <w:lvl w:ilvl="0" w:tplc="88A6E8AC">
      <w:start w:val="2"/>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006C33"/>
    <w:multiLevelType w:val="hybridMultilevel"/>
    <w:tmpl w:val="72A4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825ACB"/>
    <w:multiLevelType w:val="hybridMultilevel"/>
    <w:tmpl w:val="F3BAB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D43785"/>
    <w:multiLevelType w:val="hybridMultilevel"/>
    <w:tmpl w:val="CD1AD6AE"/>
    <w:lvl w:ilvl="0" w:tplc="98DE0BB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42C5CA8"/>
    <w:multiLevelType w:val="hybridMultilevel"/>
    <w:tmpl w:val="E26C0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4A911EE"/>
    <w:multiLevelType w:val="hybridMultilevel"/>
    <w:tmpl w:val="88AEFBD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5821F73"/>
    <w:multiLevelType w:val="hybridMultilevel"/>
    <w:tmpl w:val="0416079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8" w15:restartNumberingAfterBreak="0">
    <w:nsid w:val="5811481C"/>
    <w:multiLevelType w:val="hybridMultilevel"/>
    <w:tmpl w:val="205A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506D0"/>
    <w:multiLevelType w:val="multilevel"/>
    <w:tmpl w:val="1BAAB4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A61734F"/>
    <w:multiLevelType w:val="hybridMultilevel"/>
    <w:tmpl w:val="5F3AC740"/>
    <w:lvl w:ilvl="0" w:tplc="96C20A8E">
      <w:start w:val="1"/>
      <w:numFmt w:val="decimal"/>
      <w:lvlText w:val="%1."/>
      <w:lvlJc w:val="left"/>
      <w:pPr>
        <w:ind w:left="720" w:hanging="360"/>
      </w:pPr>
      <w:rPr>
        <w:rFonts w:ascii="Sylfaen" w:eastAsiaTheme="minorHAnsi" w:hAnsi="Sylfaen" w:cs="Arial"/>
      </w:rPr>
    </w:lvl>
    <w:lvl w:ilvl="1" w:tplc="4DECBE60" w:tentative="1">
      <w:start w:val="1"/>
      <w:numFmt w:val="lowerLetter"/>
      <w:lvlText w:val="%2."/>
      <w:lvlJc w:val="left"/>
      <w:pPr>
        <w:ind w:left="1440" w:hanging="360"/>
      </w:pPr>
    </w:lvl>
    <w:lvl w:ilvl="2" w:tplc="FE686C62" w:tentative="1">
      <w:start w:val="1"/>
      <w:numFmt w:val="lowerRoman"/>
      <w:lvlText w:val="%3."/>
      <w:lvlJc w:val="right"/>
      <w:pPr>
        <w:ind w:left="2160" w:hanging="180"/>
      </w:pPr>
    </w:lvl>
    <w:lvl w:ilvl="3" w:tplc="8E920BD6" w:tentative="1">
      <w:start w:val="1"/>
      <w:numFmt w:val="decimal"/>
      <w:lvlText w:val="%4."/>
      <w:lvlJc w:val="left"/>
      <w:pPr>
        <w:ind w:left="2880" w:hanging="360"/>
      </w:pPr>
    </w:lvl>
    <w:lvl w:ilvl="4" w:tplc="59184D18" w:tentative="1">
      <w:start w:val="1"/>
      <w:numFmt w:val="lowerLetter"/>
      <w:lvlText w:val="%5."/>
      <w:lvlJc w:val="left"/>
      <w:pPr>
        <w:ind w:left="3600" w:hanging="360"/>
      </w:pPr>
    </w:lvl>
    <w:lvl w:ilvl="5" w:tplc="15408658" w:tentative="1">
      <w:start w:val="1"/>
      <w:numFmt w:val="lowerRoman"/>
      <w:lvlText w:val="%6."/>
      <w:lvlJc w:val="right"/>
      <w:pPr>
        <w:ind w:left="4320" w:hanging="180"/>
      </w:pPr>
    </w:lvl>
    <w:lvl w:ilvl="6" w:tplc="4C5823DA" w:tentative="1">
      <w:start w:val="1"/>
      <w:numFmt w:val="decimal"/>
      <w:lvlText w:val="%7."/>
      <w:lvlJc w:val="left"/>
      <w:pPr>
        <w:ind w:left="5040" w:hanging="360"/>
      </w:pPr>
    </w:lvl>
    <w:lvl w:ilvl="7" w:tplc="AC223116" w:tentative="1">
      <w:start w:val="1"/>
      <w:numFmt w:val="lowerLetter"/>
      <w:lvlText w:val="%8."/>
      <w:lvlJc w:val="left"/>
      <w:pPr>
        <w:ind w:left="5760" w:hanging="360"/>
      </w:pPr>
    </w:lvl>
    <w:lvl w:ilvl="8" w:tplc="759AEF2E" w:tentative="1">
      <w:start w:val="1"/>
      <w:numFmt w:val="lowerRoman"/>
      <w:lvlText w:val="%9."/>
      <w:lvlJc w:val="right"/>
      <w:pPr>
        <w:ind w:left="6480" w:hanging="180"/>
      </w:pPr>
    </w:lvl>
  </w:abstractNum>
  <w:abstractNum w:abstractNumId="41" w15:restartNumberingAfterBreak="0">
    <w:nsid w:val="5AAD59D2"/>
    <w:multiLevelType w:val="hybridMultilevel"/>
    <w:tmpl w:val="6EC4E15E"/>
    <w:lvl w:ilvl="0" w:tplc="D4460D74">
      <w:numFmt w:val="bullet"/>
      <w:lvlText w:val="•"/>
      <w:lvlJc w:val="left"/>
      <w:pPr>
        <w:ind w:left="1080" w:hanging="720"/>
      </w:pPr>
      <w:rPr>
        <w:rFonts w:ascii="Sylfaen" w:eastAsia="SimSun" w:hAnsi="Sylfaen"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4843E2"/>
    <w:multiLevelType w:val="hybridMultilevel"/>
    <w:tmpl w:val="F27C1BF0"/>
    <w:lvl w:ilvl="0" w:tplc="B0EE0BF4">
      <w:start w:val="1"/>
      <w:numFmt w:val="decimal"/>
      <w:lvlText w:val="%1."/>
      <w:lvlJc w:val="left"/>
      <w:pPr>
        <w:ind w:left="720" w:hanging="360"/>
      </w:pPr>
      <w:rPr>
        <w:rFonts w:cstheme="minorBidi"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3" w15:restartNumberingAfterBreak="0">
    <w:nsid w:val="65D27F2E"/>
    <w:multiLevelType w:val="hybridMultilevel"/>
    <w:tmpl w:val="116EED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544828"/>
    <w:multiLevelType w:val="hybridMultilevel"/>
    <w:tmpl w:val="D772B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AE101E8"/>
    <w:multiLevelType w:val="hybridMultilevel"/>
    <w:tmpl w:val="7F4620D4"/>
    <w:styleLink w:val="WWNum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707F92"/>
    <w:multiLevelType w:val="hybridMultilevel"/>
    <w:tmpl w:val="F946995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8D3A86"/>
    <w:multiLevelType w:val="hybridMultilevel"/>
    <w:tmpl w:val="FDC8A59C"/>
    <w:lvl w:ilvl="0" w:tplc="D7C42C62">
      <w:start w:val="2"/>
      <w:numFmt w:val="decimal"/>
      <w:lvlText w:val="%1."/>
      <w:lvlJc w:val="left"/>
      <w:pPr>
        <w:ind w:left="720" w:hanging="360"/>
      </w:pPr>
      <w:rPr>
        <w:rFonts w:eastAsia="Times New Roma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937B97"/>
    <w:multiLevelType w:val="hybridMultilevel"/>
    <w:tmpl w:val="62942372"/>
    <w:styleLink w:val="WWNum11"/>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9" w15:restartNumberingAfterBreak="0">
    <w:nsid w:val="721273D1"/>
    <w:multiLevelType w:val="hybridMultilevel"/>
    <w:tmpl w:val="BD644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EB6727"/>
    <w:multiLevelType w:val="multilevel"/>
    <w:tmpl w:val="F0404F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15:restartNumberingAfterBreak="0">
    <w:nsid w:val="733E5598"/>
    <w:multiLevelType w:val="hybridMultilevel"/>
    <w:tmpl w:val="3E1E75CC"/>
    <w:lvl w:ilvl="0" w:tplc="E5E646D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0D6104"/>
    <w:multiLevelType w:val="hybridMultilevel"/>
    <w:tmpl w:val="4358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BB0601"/>
    <w:multiLevelType w:val="hybridMultilevel"/>
    <w:tmpl w:val="4CC8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90EA4"/>
    <w:multiLevelType w:val="hybridMultilevel"/>
    <w:tmpl w:val="C6D69604"/>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2B3FB9"/>
    <w:multiLevelType w:val="hybridMultilevel"/>
    <w:tmpl w:val="FF1A2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984BD1"/>
    <w:multiLevelType w:val="hybridMultilevel"/>
    <w:tmpl w:val="A846F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D1C6A97"/>
    <w:multiLevelType w:val="multilevel"/>
    <w:tmpl w:val="1BAAB4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7E350999"/>
    <w:multiLevelType w:val="multilevel"/>
    <w:tmpl w:val="B1CC76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7"/>
  </w:num>
  <w:num w:numId="2">
    <w:abstractNumId w:val="43"/>
  </w:num>
  <w:num w:numId="3">
    <w:abstractNumId w:val="44"/>
  </w:num>
  <w:num w:numId="4">
    <w:abstractNumId w:val="58"/>
  </w:num>
  <w:num w:numId="5">
    <w:abstractNumId w:val="6"/>
  </w:num>
  <w:num w:numId="6">
    <w:abstractNumId w:val="11"/>
  </w:num>
  <w:num w:numId="7">
    <w:abstractNumId w:val="50"/>
  </w:num>
  <w:num w:numId="8">
    <w:abstractNumId w:val="51"/>
  </w:num>
  <w:num w:numId="9">
    <w:abstractNumId w:val="34"/>
  </w:num>
  <w:num w:numId="10">
    <w:abstractNumId w:val="27"/>
  </w:num>
  <w:num w:numId="11">
    <w:abstractNumId w:val="8"/>
  </w:num>
  <w:num w:numId="12">
    <w:abstractNumId w:val="10"/>
  </w:num>
  <w:num w:numId="13">
    <w:abstractNumId w:val="23"/>
  </w:num>
  <w:num w:numId="14">
    <w:abstractNumId w:val="5"/>
  </w:num>
  <w:num w:numId="15">
    <w:abstractNumId w:val="48"/>
  </w:num>
  <w:num w:numId="16">
    <w:abstractNumId w:val="45"/>
  </w:num>
  <w:num w:numId="17">
    <w:abstractNumId w:val="0"/>
  </w:num>
  <w:num w:numId="18">
    <w:abstractNumId w:val="54"/>
  </w:num>
  <w:num w:numId="19">
    <w:abstractNumId w:val="15"/>
  </w:num>
  <w:num w:numId="20">
    <w:abstractNumId w:val="36"/>
  </w:num>
  <w:num w:numId="21">
    <w:abstractNumId w:val="17"/>
  </w:num>
  <w:num w:numId="22">
    <w:abstractNumId w:val="12"/>
  </w:num>
  <w:num w:numId="23">
    <w:abstractNumId w:val="22"/>
  </w:num>
  <w:num w:numId="24">
    <w:abstractNumId w:val="42"/>
  </w:num>
  <w:num w:numId="25">
    <w:abstractNumId w:val="55"/>
  </w:num>
  <w:num w:numId="26">
    <w:abstractNumId w:val="33"/>
  </w:num>
  <w:num w:numId="27">
    <w:abstractNumId w:val="1"/>
  </w:num>
  <w:num w:numId="28">
    <w:abstractNumId w:val="21"/>
  </w:num>
  <w:num w:numId="29">
    <w:abstractNumId w:val="40"/>
  </w:num>
  <w:num w:numId="30">
    <w:abstractNumId w:val="53"/>
  </w:num>
  <w:num w:numId="31">
    <w:abstractNumId w:val="49"/>
  </w:num>
  <w:num w:numId="32">
    <w:abstractNumId w:val="2"/>
  </w:num>
  <w:num w:numId="33">
    <w:abstractNumId w:val="14"/>
  </w:num>
  <w:num w:numId="34">
    <w:abstractNumId w:val="46"/>
  </w:num>
  <w:num w:numId="35">
    <w:abstractNumId w:val="24"/>
  </w:num>
  <w:num w:numId="36">
    <w:abstractNumId w:val="47"/>
  </w:num>
  <w:num w:numId="37">
    <w:abstractNumId w:val="31"/>
  </w:num>
  <w:num w:numId="38">
    <w:abstractNumId w:val="16"/>
  </w:num>
  <w:num w:numId="39">
    <w:abstractNumId w:val="18"/>
  </w:num>
  <w:num w:numId="40">
    <w:abstractNumId w:val="37"/>
  </w:num>
  <w:num w:numId="41">
    <w:abstractNumId w:val="25"/>
  </w:num>
  <w:num w:numId="42">
    <w:abstractNumId w:val="3"/>
  </w:num>
  <w:num w:numId="43">
    <w:abstractNumId w:val="29"/>
  </w:num>
  <w:num w:numId="44">
    <w:abstractNumId w:val="4"/>
  </w:num>
  <w:num w:numId="45">
    <w:abstractNumId w:val="20"/>
  </w:num>
  <w:num w:numId="46">
    <w:abstractNumId w:val="28"/>
  </w:num>
  <w:num w:numId="47">
    <w:abstractNumId w:val="26"/>
  </w:num>
  <w:num w:numId="48">
    <w:abstractNumId w:val="30"/>
  </w:num>
  <w:num w:numId="49">
    <w:abstractNumId w:val="35"/>
  </w:num>
  <w:num w:numId="50">
    <w:abstractNumId w:val="38"/>
  </w:num>
  <w:num w:numId="51">
    <w:abstractNumId w:val="19"/>
  </w:num>
  <w:num w:numId="52">
    <w:abstractNumId w:val="7"/>
  </w:num>
  <w:num w:numId="53">
    <w:abstractNumId w:val="13"/>
  </w:num>
  <w:num w:numId="54">
    <w:abstractNumId w:val="56"/>
  </w:num>
  <w:num w:numId="55">
    <w:abstractNumId w:val="52"/>
  </w:num>
  <w:num w:numId="56">
    <w:abstractNumId w:val="32"/>
  </w:num>
  <w:num w:numId="57">
    <w:abstractNumId w:val="39"/>
  </w:num>
  <w:num w:numId="58">
    <w:abstractNumId w:val="9"/>
  </w:num>
  <w:num w:numId="59">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7B6"/>
    <w:rsid w:val="00023071"/>
    <w:rsid w:val="000254DC"/>
    <w:rsid w:val="00027F51"/>
    <w:rsid w:val="00033605"/>
    <w:rsid w:val="00045881"/>
    <w:rsid w:val="00055CBE"/>
    <w:rsid w:val="00064B57"/>
    <w:rsid w:val="00082EDE"/>
    <w:rsid w:val="000847DE"/>
    <w:rsid w:val="00085BA4"/>
    <w:rsid w:val="000A4345"/>
    <w:rsid w:val="000A4E53"/>
    <w:rsid w:val="0010771F"/>
    <w:rsid w:val="001451A1"/>
    <w:rsid w:val="00172406"/>
    <w:rsid w:val="00197520"/>
    <w:rsid w:val="001A7A06"/>
    <w:rsid w:val="001B252C"/>
    <w:rsid w:val="001B2819"/>
    <w:rsid w:val="001C2523"/>
    <w:rsid w:val="00205A95"/>
    <w:rsid w:val="00237816"/>
    <w:rsid w:val="00244BA9"/>
    <w:rsid w:val="0025480F"/>
    <w:rsid w:val="00261588"/>
    <w:rsid w:val="00264DA1"/>
    <w:rsid w:val="00271FDD"/>
    <w:rsid w:val="002A2E07"/>
    <w:rsid w:val="002E389C"/>
    <w:rsid w:val="002F7AD7"/>
    <w:rsid w:val="00347799"/>
    <w:rsid w:val="00393708"/>
    <w:rsid w:val="003C36DA"/>
    <w:rsid w:val="003E6BFF"/>
    <w:rsid w:val="004013D7"/>
    <w:rsid w:val="00412E77"/>
    <w:rsid w:val="00430292"/>
    <w:rsid w:val="00430C97"/>
    <w:rsid w:val="00434F9C"/>
    <w:rsid w:val="00483BBB"/>
    <w:rsid w:val="004B35BD"/>
    <w:rsid w:val="004B733F"/>
    <w:rsid w:val="004C4941"/>
    <w:rsid w:val="00500288"/>
    <w:rsid w:val="00507FCB"/>
    <w:rsid w:val="00522CAD"/>
    <w:rsid w:val="00550F9D"/>
    <w:rsid w:val="00562965"/>
    <w:rsid w:val="00581352"/>
    <w:rsid w:val="00594E48"/>
    <w:rsid w:val="005F1793"/>
    <w:rsid w:val="006029C4"/>
    <w:rsid w:val="006062E7"/>
    <w:rsid w:val="006207F5"/>
    <w:rsid w:val="00624018"/>
    <w:rsid w:val="00656238"/>
    <w:rsid w:val="00657360"/>
    <w:rsid w:val="00681068"/>
    <w:rsid w:val="006A0AA7"/>
    <w:rsid w:val="006E19E6"/>
    <w:rsid w:val="006E29A2"/>
    <w:rsid w:val="006E3F55"/>
    <w:rsid w:val="006F6CEE"/>
    <w:rsid w:val="00706054"/>
    <w:rsid w:val="007655C9"/>
    <w:rsid w:val="00773EEB"/>
    <w:rsid w:val="007A7057"/>
    <w:rsid w:val="007B362D"/>
    <w:rsid w:val="007F7D08"/>
    <w:rsid w:val="00806472"/>
    <w:rsid w:val="00814367"/>
    <w:rsid w:val="00815A61"/>
    <w:rsid w:val="00826DE3"/>
    <w:rsid w:val="0085009F"/>
    <w:rsid w:val="00851F9E"/>
    <w:rsid w:val="0086326F"/>
    <w:rsid w:val="00881B9B"/>
    <w:rsid w:val="008E701A"/>
    <w:rsid w:val="008F7EC3"/>
    <w:rsid w:val="00911B8A"/>
    <w:rsid w:val="0092007C"/>
    <w:rsid w:val="009401A4"/>
    <w:rsid w:val="00945965"/>
    <w:rsid w:val="009462F7"/>
    <w:rsid w:val="00971E7D"/>
    <w:rsid w:val="0098409F"/>
    <w:rsid w:val="009B47C2"/>
    <w:rsid w:val="009C3C1E"/>
    <w:rsid w:val="009C7B21"/>
    <w:rsid w:val="009D4CEE"/>
    <w:rsid w:val="009D6996"/>
    <w:rsid w:val="009E11E4"/>
    <w:rsid w:val="00A13637"/>
    <w:rsid w:val="00A253D1"/>
    <w:rsid w:val="00A257B6"/>
    <w:rsid w:val="00A76BC4"/>
    <w:rsid w:val="00A93C15"/>
    <w:rsid w:val="00AF3C31"/>
    <w:rsid w:val="00B02117"/>
    <w:rsid w:val="00B42C34"/>
    <w:rsid w:val="00B510EA"/>
    <w:rsid w:val="00B868EB"/>
    <w:rsid w:val="00BA258B"/>
    <w:rsid w:val="00BD6C43"/>
    <w:rsid w:val="00BE5EE2"/>
    <w:rsid w:val="00BF7698"/>
    <w:rsid w:val="00C92DD6"/>
    <w:rsid w:val="00CC6FB0"/>
    <w:rsid w:val="00CF0457"/>
    <w:rsid w:val="00D006F9"/>
    <w:rsid w:val="00D04751"/>
    <w:rsid w:val="00D12CD6"/>
    <w:rsid w:val="00D16149"/>
    <w:rsid w:val="00D226AF"/>
    <w:rsid w:val="00D33279"/>
    <w:rsid w:val="00D41E04"/>
    <w:rsid w:val="00D97DC7"/>
    <w:rsid w:val="00DC18D6"/>
    <w:rsid w:val="00DD6A1B"/>
    <w:rsid w:val="00E422B3"/>
    <w:rsid w:val="00E56C37"/>
    <w:rsid w:val="00E77595"/>
    <w:rsid w:val="00EC23ED"/>
    <w:rsid w:val="00ED1A6A"/>
    <w:rsid w:val="00ED53C9"/>
    <w:rsid w:val="00EE7703"/>
    <w:rsid w:val="00F1695D"/>
    <w:rsid w:val="00F23DD1"/>
    <w:rsid w:val="00F27194"/>
    <w:rsid w:val="00F412B9"/>
    <w:rsid w:val="00F538EC"/>
    <w:rsid w:val="00F56B27"/>
    <w:rsid w:val="00F621A5"/>
    <w:rsid w:val="00F8078E"/>
    <w:rsid w:val="00F942A2"/>
    <w:rsid w:val="00FA48E3"/>
    <w:rsid w:val="00FA57C9"/>
    <w:rsid w:val="00FA6BB7"/>
    <w:rsid w:val="00FB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ED02B-7E6F-4C30-8F7B-AFD70997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CHAPTER"/>
    <w:basedOn w:val="Normal"/>
    <w:next w:val="Normal"/>
    <w:link w:val="Heading1Char"/>
    <w:qFormat/>
    <w:rsid w:val="000A4E53"/>
    <w:pPr>
      <w:numPr>
        <w:numId w:val="4"/>
      </w:numPr>
      <w:spacing w:after="0" w:line="240" w:lineRule="auto"/>
      <w:outlineLvl w:val="0"/>
    </w:pPr>
    <w:rPr>
      <w:rFonts w:ascii="Times New Roman" w:eastAsia="Times New Roman" w:hAnsi="Times New Roman" w:cs="Times New Roman"/>
      <w:kern w:val="24"/>
      <w:sz w:val="24"/>
      <w:szCs w:val="20"/>
      <w:lang w:val="en-GB" w:eastAsia="en-GB"/>
    </w:rPr>
  </w:style>
  <w:style w:type="paragraph" w:styleId="Heading2">
    <w:name w:val="heading 2"/>
    <w:aliases w:val="Outline2,SUBCHAPTER"/>
    <w:basedOn w:val="Normal"/>
    <w:next w:val="Normal"/>
    <w:link w:val="Heading2Char"/>
    <w:uiPriority w:val="9"/>
    <w:unhideWhenUsed/>
    <w:qFormat/>
    <w:rsid w:val="000A4E53"/>
    <w:pPr>
      <w:numPr>
        <w:ilvl w:val="1"/>
        <w:numId w:val="4"/>
      </w:numPr>
      <w:spacing w:after="0" w:line="240" w:lineRule="auto"/>
      <w:outlineLvl w:val="1"/>
    </w:pPr>
    <w:rPr>
      <w:rFonts w:ascii="Times New Roman" w:eastAsia="Times New Roman" w:hAnsi="Times New Roman" w:cs="Times New Roman"/>
      <w:kern w:val="24"/>
      <w:sz w:val="24"/>
      <w:szCs w:val="20"/>
      <w:lang w:val="en-GB" w:eastAsia="en-GB"/>
    </w:rPr>
  </w:style>
  <w:style w:type="paragraph" w:styleId="Heading3">
    <w:name w:val="heading 3"/>
    <w:aliases w:val="Outline3,Sub Section,subparagraaf,Centered,normal,h3,sl3,heading 3 + 10 pt,...."/>
    <w:basedOn w:val="Normal"/>
    <w:next w:val="Normal"/>
    <w:link w:val="Heading3Char"/>
    <w:unhideWhenUsed/>
    <w:qFormat/>
    <w:rsid w:val="000A4E53"/>
    <w:pPr>
      <w:numPr>
        <w:ilvl w:val="2"/>
        <w:numId w:val="4"/>
      </w:numPr>
      <w:spacing w:after="0" w:line="240" w:lineRule="auto"/>
      <w:outlineLvl w:val="2"/>
    </w:pPr>
    <w:rPr>
      <w:rFonts w:ascii="Times New Roman" w:eastAsia="Times New Roman" w:hAnsi="Times New Roman" w:cs="Times New Roman"/>
      <w:kern w:val="24"/>
      <w:sz w:val="24"/>
      <w:szCs w:val="20"/>
      <w:lang w:val="en-GB" w:eastAsia="en-GB"/>
    </w:rPr>
  </w:style>
  <w:style w:type="paragraph" w:styleId="Heading4">
    <w:name w:val="heading 4"/>
    <w:aliases w:val="Centred,h4 + 10 pt,Before:  0 pt,Line spacing:  single + 10 pt,Bef..."/>
    <w:basedOn w:val="Normal"/>
    <w:next w:val="Normal"/>
    <w:link w:val="Heading4Char"/>
    <w:unhideWhenUsed/>
    <w:qFormat/>
    <w:rsid w:val="000A4E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A4E5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A4E53"/>
    <w:pPr>
      <w:keepNext/>
      <w:pBdr>
        <w:bottom w:val="single" w:sz="4" w:space="1" w:color="auto"/>
      </w:pBdr>
      <w:spacing w:before="120" w:after="120" w:line="276" w:lineRule="auto"/>
      <w:ind w:left="1152" w:hanging="1152"/>
      <w:jc w:val="both"/>
      <w:outlineLvl w:val="5"/>
    </w:pPr>
    <w:rPr>
      <w:rFonts w:ascii="Arial" w:eastAsiaTheme="majorEastAsia" w:hAnsi="Arial" w:cs="Arial"/>
      <w:i/>
      <w:iCs/>
      <w:color w:val="0070C0"/>
      <w:sz w:val="24"/>
      <w:szCs w:val="24"/>
      <w:lang w:val="en-GB" w:eastAsia="de-DE"/>
    </w:rPr>
  </w:style>
  <w:style w:type="paragraph" w:styleId="Heading9">
    <w:name w:val="heading 9"/>
    <w:basedOn w:val="Normal"/>
    <w:next w:val="Normal"/>
    <w:link w:val="Heading9Char"/>
    <w:semiHidden/>
    <w:unhideWhenUsed/>
    <w:qFormat/>
    <w:rsid w:val="000A4E53"/>
    <w:pPr>
      <w:keepNext/>
      <w:spacing w:before="120" w:after="120" w:line="276" w:lineRule="auto"/>
      <w:ind w:left="1584" w:hanging="1584"/>
      <w:jc w:val="both"/>
      <w:outlineLvl w:val="8"/>
    </w:pPr>
    <w:rPr>
      <w:rFonts w:ascii="Arial" w:eastAsiaTheme="majorEastAsia" w:hAnsi="Arial" w:cs="Arial"/>
      <w:i/>
      <w:iCs/>
      <w:sz w:val="24"/>
      <w:szCs w:val="20"/>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CHAPTER Char"/>
    <w:basedOn w:val="DefaultParagraphFont"/>
    <w:link w:val="Heading1"/>
    <w:rsid w:val="000A4E53"/>
    <w:rPr>
      <w:rFonts w:ascii="Times New Roman" w:eastAsia="Times New Roman" w:hAnsi="Times New Roman" w:cs="Times New Roman"/>
      <w:kern w:val="24"/>
      <w:sz w:val="24"/>
      <w:szCs w:val="20"/>
      <w:lang w:val="en-GB" w:eastAsia="en-GB"/>
    </w:rPr>
  </w:style>
  <w:style w:type="character" w:customStyle="1" w:styleId="Heading2Char">
    <w:name w:val="Heading 2 Char"/>
    <w:aliases w:val="Outline2 Char,SUBCHAPTER Char"/>
    <w:basedOn w:val="DefaultParagraphFont"/>
    <w:link w:val="Heading2"/>
    <w:uiPriority w:val="9"/>
    <w:rsid w:val="000A4E53"/>
    <w:rPr>
      <w:rFonts w:ascii="Times New Roman" w:eastAsia="Times New Roman" w:hAnsi="Times New Roman" w:cs="Times New Roman"/>
      <w:kern w:val="24"/>
      <w:sz w:val="24"/>
      <w:szCs w:val="20"/>
      <w:lang w:val="en-GB" w:eastAsia="en-GB"/>
    </w:rPr>
  </w:style>
  <w:style w:type="character" w:customStyle="1" w:styleId="Heading3Char">
    <w:name w:val="Heading 3 Char"/>
    <w:aliases w:val="Outline3 Char,Sub Section Char,subparagraaf Char,Centered Char,normal Char,h3 Char,sl3 Char,heading 3 + 10 pt Char,.... Char"/>
    <w:basedOn w:val="DefaultParagraphFont"/>
    <w:link w:val="Heading3"/>
    <w:rsid w:val="000A4E53"/>
    <w:rPr>
      <w:rFonts w:ascii="Times New Roman" w:eastAsia="Times New Roman" w:hAnsi="Times New Roman" w:cs="Times New Roman"/>
      <w:kern w:val="24"/>
      <w:sz w:val="24"/>
      <w:szCs w:val="20"/>
      <w:lang w:val="en-GB" w:eastAsia="en-GB"/>
    </w:rPr>
  </w:style>
  <w:style w:type="character" w:customStyle="1" w:styleId="Heading4Char">
    <w:name w:val="Heading 4 Char"/>
    <w:aliases w:val="Centred Char,h4 + 10 pt Char,Before:  0 pt Char,Line spacing:  single + 10 pt Char,Bef... Char"/>
    <w:basedOn w:val="DefaultParagraphFont"/>
    <w:link w:val="Heading4"/>
    <w:rsid w:val="000A4E5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0A4E5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0A4E53"/>
    <w:rPr>
      <w:rFonts w:ascii="Arial" w:eastAsiaTheme="majorEastAsia" w:hAnsi="Arial" w:cs="Arial"/>
      <w:i/>
      <w:iCs/>
      <w:color w:val="0070C0"/>
      <w:sz w:val="24"/>
      <w:szCs w:val="24"/>
      <w:lang w:val="en-GB" w:eastAsia="de-DE"/>
    </w:rPr>
  </w:style>
  <w:style w:type="character" w:customStyle="1" w:styleId="Heading9Char">
    <w:name w:val="Heading 9 Char"/>
    <w:basedOn w:val="DefaultParagraphFont"/>
    <w:link w:val="Heading9"/>
    <w:semiHidden/>
    <w:rsid w:val="000A4E53"/>
    <w:rPr>
      <w:rFonts w:ascii="Arial" w:eastAsiaTheme="majorEastAsia" w:hAnsi="Arial" w:cs="Arial"/>
      <w:i/>
      <w:iCs/>
      <w:sz w:val="24"/>
      <w:szCs w:val="20"/>
      <w:lang w:val="en-GB" w:eastAsia="de-DE"/>
    </w:rPr>
  </w:style>
  <w:style w:type="paragraph" w:styleId="BalloonText">
    <w:name w:val="Balloon Text"/>
    <w:basedOn w:val="Normal"/>
    <w:link w:val="BalloonTextChar"/>
    <w:uiPriority w:val="99"/>
    <w:semiHidden/>
    <w:unhideWhenUsed/>
    <w:qFormat/>
    <w:rsid w:val="000A4E53"/>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0A4E53"/>
    <w:rPr>
      <w:rFonts w:ascii="Segoe UI" w:hAnsi="Segoe UI" w:cs="Segoe UI"/>
      <w:sz w:val="18"/>
      <w:szCs w:val="18"/>
      <w:lang w:val="en-GB"/>
    </w:rPr>
  </w:style>
  <w:style w:type="table" w:styleId="TableGrid">
    <w:name w:val="Table Grid"/>
    <w:basedOn w:val="TableNormal"/>
    <w:uiPriority w:val="39"/>
    <w:rsid w:val="000A4E53"/>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
    <w:basedOn w:val="Normal"/>
    <w:link w:val="ListParagraphChar"/>
    <w:uiPriority w:val="34"/>
    <w:qFormat/>
    <w:rsid w:val="000A4E53"/>
    <w:pPr>
      <w:ind w:left="720"/>
      <w:contextualSpacing/>
    </w:pPr>
    <w:rPr>
      <w:lang w:val="en-GB"/>
    </w:rPr>
  </w:style>
  <w:style w:type="paragraph" w:styleId="Header">
    <w:name w:val="header"/>
    <w:basedOn w:val="Normal"/>
    <w:link w:val="HeaderChar"/>
    <w:uiPriority w:val="99"/>
    <w:unhideWhenUsed/>
    <w:rsid w:val="000A4E53"/>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0A4E53"/>
    <w:rPr>
      <w:lang w:val="en-GB"/>
    </w:rPr>
  </w:style>
  <w:style w:type="paragraph" w:styleId="Footer">
    <w:name w:val="footer"/>
    <w:basedOn w:val="Normal"/>
    <w:link w:val="FooterChar"/>
    <w:uiPriority w:val="99"/>
    <w:unhideWhenUsed/>
    <w:rsid w:val="000A4E53"/>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0A4E53"/>
    <w:rPr>
      <w:lang w:val="en-GB"/>
    </w:r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
    <w:link w:val="ListParagraph"/>
    <w:uiPriority w:val="34"/>
    <w:locked/>
    <w:rsid w:val="000A4E53"/>
    <w:rPr>
      <w:lang w:val="en-GB"/>
    </w:rPr>
  </w:style>
  <w:style w:type="paragraph" w:styleId="FootnoteText">
    <w:name w:val="footnote text"/>
    <w:aliases w:val="FOOTNOTES,Footnote,Footnote Text Char Char Char,Footnote Text Char Char Char Char Char,Footnote Text Char Char Char1 Char,Footnote Text Char1 Char,Footnote Text Char1 Char Char Char,Footnote Text Char1 Char1 Char,fn,single space"/>
    <w:basedOn w:val="Normal"/>
    <w:link w:val="FootnoteTextChar"/>
    <w:uiPriority w:val="99"/>
    <w:unhideWhenUsed/>
    <w:qFormat/>
    <w:rsid w:val="000A4E53"/>
    <w:pPr>
      <w:spacing w:after="0" w:line="240" w:lineRule="auto"/>
    </w:pPr>
    <w:rPr>
      <w:sz w:val="20"/>
      <w:szCs w:val="20"/>
      <w:lang w:val="en-GB"/>
    </w:rPr>
  </w:style>
  <w:style w:type="character" w:customStyle="1" w:styleId="FootnoteTextChar">
    <w:name w:val="Footnote Text Char"/>
    <w:aliases w:val="FOOTNOTES Char,Footnote Char,Footnote Text Char Char Char Char,Footnote Text Char Char Char Char Char Char,Footnote Text Char Char Char1 Char Char,Footnote Text Char1 Char Char,Footnote Text Char1 Char Char Char Char,fn Char"/>
    <w:basedOn w:val="DefaultParagraphFont"/>
    <w:link w:val="FootnoteText"/>
    <w:uiPriority w:val="99"/>
    <w:rsid w:val="000A4E53"/>
    <w:rPr>
      <w:sz w:val="20"/>
      <w:szCs w:val="20"/>
      <w:lang w:val="en-GB"/>
    </w:rPr>
  </w:style>
  <w:style w:type="character" w:styleId="FootnoteReference">
    <w:name w:val="footnote reference"/>
    <w:aliases w:val="16 Poi,EN Footnote Reference,Exposant 3 Point,Footnote Reference Number,Footnote number,Footnote reference number,Footnote symbol,Odwo3anie przypisu,Odwołanie przypisu,Ref,SUPERS,Times 10 Point,de nota al pie,note TESI,number"/>
    <w:basedOn w:val="DefaultParagraphFont"/>
    <w:uiPriority w:val="99"/>
    <w:unhideWhenUsed/>
    <w:qFormat/>
    <w:rsid w:val="000A4E53"/>
    <w:rPr>
      <w:vertAlign w:val="superscript"/>
    </w:rPr>
  </w:style>
  <w:style w:type="character" w:styleId="Hyperlink">
    <w:name w:val="Hyperlink"/>
    <w:basedOn w:val="DefaultParagraphFont"/>
    <w:uiPriority w:val="99"/>
    <w:unhideWhenUsed/>
    <w:rsid w:val="000A4E53"/>
    <w:rPr>
      <w:color w:val="0563C1" w:themeColor="hyperlink"/>
      <w:u w:val="single"/>
    </w:rPr>
  </w:style>
  <w:style w:type="paragraph" w:styleId="NoSpacing">
    <w:name w:val="No Spacing"/>
    <w:link w:val="NoSpacingChar"/>
    <w:uiPriority w:val="1"/>
    <w:qFormat/>
    <w:rsid w:val="000A4E53"/>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0A4E53"/>
    <w:rPr>
      <w:rFonts w:ascii="Calibri" w:eastAsia="Calibri" w:hAnsi="Calibri" w:cs="Times New Roman"/>
      <w:lang w:val="en-GB"/>
    </w:rPr>
  </w:style>
  <w:style w:type="table" w:customStyle="1" w:styleId="Tabela-Siatka6">
    <w:name w:val="Tabela - Siatka6"/>
    <w:basedOn w:val="TableNormal"/>
    <w:next w:val="TableGrid"/>
    <w:uiPriority w:val="39"/>
    <w:rsid w:val="000A4E5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E53"/>
    <w:rPr>
      <w:sz w:val="16"/>
      <w:szCs w:val="16"/>
    </w:rPr>
  </w:style>
  <w:style w:type="paragraph" w:styleId="CommentText">
    <w:name w:val="annotation text"/>
    <w:basedOn w:val="Normal"/>
    <w:link w:val="CommentTextChar"/>
    <w:uiPriority w:val="99"/>
    <w:semiHidden/>
    <w:unhideWhenUsed/>
    <w:rsid w:val="000A4E53"/>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0A4E53"/>
    <w:rPr>
      <w:sz w:val="20"/>
      <w:szCs w:val="20"/>
      <w:lang w:val="en-GB"/>
    </w:rPr>
  </w:style>
  <w:style w:type="paragraph" w:styleId="CommentSubject">
    <w:name w:val="annotation subject"/>
    <w:basedOn w:val="CommentText"/>
    <w:next w:val="CommentText"/>
    <w:link w:val="CommentSubjectChar"/>
    <w:uiPriority w:val="99"/>
    <w:semiHidden/>
    <w:unhideWhenUsed/>
    <w:rsid w:val="000A4E53"/>
    <w:rPr>
      <w:b/>
      <w:bCs/>
    </w:rPr>
  </w:style>
  <w:style w:type="character" w:customStyle="1" w:styleId="CommentSubjectChar">
    <w:name w:val="Comment Subject Char"/>
    <w:basedOn w:val="CommentTextChar"/>
    <w:link w:val="CommentSubject"/>
    <w:uiPriority w:val="99"/>
    <w:semiHidden/>
    <w:rsid w:val="000A4E53"/>
    <w:rPr>
      <w:b/>
      <w:bCs/>
      <w:sz w:val="20"/>
      <w:szCs w:val="20"/>
      <w:lang w:val="en-GB"/>
    </w:rPr>
  </w:style>
  <w:style w:type="paragraph" w:styleId="NormalWeb">
    <w:name w:val="Normal (Web)"/>
    <w:basedOn w:val="Normal"/>
    <w:uiPriority w:val="99"/>
    <w:unhideWhenUsed/>
    <w:rsid w:val="000A4E5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Default">
    <w:name w:val="Default"/>
    <w:rsid w:val="000A4E53"/>
    <w:pPr>
      <w:autoSpaceDE w:val="0"/>
      <w:autoSpaceDN w:val="0"/>
      <w:adjustRightInd w:val="0"/>
      <w:spacing w:after="0" w:line="240" w:lineRule="auto"/>
    </w:pPr>
    <w:rPr>
      <w:rFonts w:ascii="Sylfaen" w:hAnsi="Sylfaen" w:cs="Sylfaen"/>
      <w:color w:val="000000"/>
      <w:sz w:val="24"/>
      <w:szCs w:val="24"/>
      <w:lang w:val="pl-PL"/>
    </w:rPr>
  </w:style>
  <w:style w:type="character" w:styleId="Strong">
    <w:name w:val="Strong"/>
    <w:basedOn w:val="DefaultParagraphFont"/>
    <w:uiPriority w:val="22"/>
    <w:qFormat/>
    <w:rsid w:val="000A4E53"/>
    <w:rPr>
      <w:b/>
      <w:bCs/>
    </w:rPr>
  </w:style>
  <w:style w:type="paragraph" w:customStyle="1" w:styleId="ql-indent-1">
    <w:name w:val="ql-indent-1"/>
    <w:basedOn w:val="Normal"/>
    <w:rsid w:val="000A4E5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at7">
    <w:name w:val="a__t7"/>
    <w:basedOn w:val="DefaultParagraphFont"/>
    <w:rsid w:val="000A4E53"/>
  </w:style>
  <w:style w:type="numbering" w:customStyle="1" w:styleId="WWNum1">
    <w:name w:val="WWNum1"/>
    <w:basedOn w:val="NoList"/>
    <w:rsid w:val="000A4E53"/>
    <w:pPr>
      <w:numPr>
        <w:numId w:val="14"/>
      </w:numPr>
    </w:pPr>
  </w:style>
  <w:style w:type="paragraph" w:styleId="TOC1">
    <w:name w:val="toc 1"/>
    <w:basedOn w:val="Normal"/>
    <w:next w:val="Normal"/>
    <w:autoRedefine/>
    <w:uiPriority w:val="39"/>
    <w:unhideWhenUsed/>
    <w:rsid w:val="000A4E53"/>
    <w:pPr>
      <w:spacing w:before="120" w:after="120"/>
    </w:pPr>
    <w:rPr>
      <w:rFonts w:cstheme="minorHAnsi"/>
      <w:b/>
      <w:bCs/>
      <w:caps/>
      <w:sz w:val="20"/>
      <w:szCs w:val="20"/>
      <w:lang w:val="en-GB"/>
    </w:rPr>
  </w:style>
  <w:style w:type="paragraph" w:styleId="TOC2">
    <w:name w:val="toc 2"/>
    <w:basedOn w:val="Normal"/>
    <w:next w:val="Normal"/>
    <w:autoRedefine/>
    <w:uiPriority w:val="39"/>
    <w:unhideWhenUsed/>
    <w:rsid w:val="000A4E53"/>
    <w:pPr>
      <w:tabs>
        <w:tab w:val="left" w:pos="880"/>
        <w:tab w:val="right" w:leader="dot" w:pos="9016"/>
      </w:tabs>
      <w:spacing w:after="0"/>
      <w:ind w:left="220"/>
    </w:pPr>
    <w:rPr>
      <w:rFonts w:ascii="Arial" w:hAnsi="Arial" w:cs="Arial"/>
      <w:b/>
      <w:bCs/>
      <w:smallCaps/>
      <w:noProof/>
      <w:sz w:val="20"/>
      <w:szCs w:val="20"/>
      <w:lang w:val="en-GB"/>
    </w:rPr>
  </w:style>
  <w:style w:type="paragraph" w:styleId="TOC3">
    <w:name w:val="toc 3"/>
    <w:basedOn w:val="Normal"/>
    <w:next w:val="Normal"/>
    <w:autoRedefine/>
    <w:uiPriority w:val="39"/>
    <w:unhideWhenUsed/>
    <w:rsid w:val="000A4E53"/>
    <w:pPr>
      <w:spacing w:after="0"/>
      <w:ind w:left="440"/>
    </w:pPr>
    <w:rPr>
      <w:rFonts w:cstheme="minorHAnsi"/>
      <w:i/>
      <w:iCs/>
      <w:sz w:val="20"/>
      <w:szCs w:val="20"/>
      <w:lang w:val="en-GB"/>
    </w:rPr>
  </w:style>
  <w:style w:type="paragraph" w:styleId="TOC4">
    <w:name w:val="toc 4"/>
    <w:basedOn w:val="Normal"/>
    <w:next w:val="Normal"/>
    <w:autoRedefine/>
    <w:uiPriority w:val="39"/>
    <w:unhideWhenUsed/>
    <w:rsid w:val="000A4E53"/>
    <w:pPr>
      <w:spacing w:after="0"/>
      <w:ind w:left="660"/>
    </w:pPr>
    <w:rPr>
      <w:rFonts w:cstheme="minorHAnsi"/>
      <w:sz w:val="18"/>
      <w:szCs w:val="18"/>
      <w:lang w:val="en-GB"/>
    </w:rPr>
  </w:style>
  <w:style w:type="paragraph" w:styleId="TOC5">
    <w:name w:val="toc 5"/>
    <w:basedOn w:val="Normal"/>
    <w:next w:val="Normal"/>
    <w:autoRedefine/>
    <w:uiPriority w:val="39"/>
    <w:unhideWhenUsed/>
    <w:rsid w:val="000A4E53"/>
    <w:pPr>
      <w:spacing w:after="0"/>
      <w:ind w:left="880"/>
    </w:pPr>
    <w:rPr>
      <w:rFonts w:cstheme="minorHAnsi"/>
      <w:sz w:val="18"/>
      <w:szCs w:val="18"/>
      <w:lang w:val="en-GB"/>
    </w:rPr>
  </w:style>
  <w:style w:type="paragraph" w:styleId="TOC6">
    <w:name w:val="toc 6"/>
    <w:basedOn w:val="Normal"/>
    <w:next w:val="Normal"/>
    <w:autoRedefine/>
    <w:uiPriority w:val="39"/>
    <w:unhideWhenUsed/>
    <w:rsid w:val="000A4E53"/>
    <w:pPr>
      <w:spacing w:after="0"/>
      <w:ind w:left="1100"/>
    </w:pPr>
    <w:rPr>
      <w:rFonts w:cstheme="minorHAnsi"/>
      <w:sz w:val="18"/>
      <w:szCs w:val="18"/>
      <w:lang w:val="en-GB"/>
    </w:rPr>
  </w:style>
  <w:style w:type="paragraph" w:styleId="TOC7">
    <w:name w:val="toc 7"/>
    <w:basedOn w:val="Normal"/>
    <w:next w:val="Normal"/>
    <w:autoRedefine/>
    <w:uiPriority w:val="39"/>
    <w:unhideWhenUsed/>
    <w:rsid w:val="000A4E53"/>
    <w:pPr>
      <w:spacing w:after="0"/>
      <w:ind w:left="1320"/>
    </w:pPr>
    <w:rPr>
      <w:rFonts w:cstheme="minorHAnsi"/>
      <w:sz w:val="18"/>
      <w:szCs w:val="18"/>
      <w:lang w:val="en-GB"/>
    </w:rPr>
  </w:style>
  <w:style w:type="paragraph" w:styleId="TOC8">
    <w:name w:val="toc 8"/>
    <w:basedOn w:val="Normal"/>
    <w:next w:val="Normal"/>
    <w:autoRedefine/>
    <w:uiPriority w:val="39"/>
    <w:unhideWhenUsed/>
    <w:rsid w:val="000A4E53"/>
    <w:pPr>
      <w:spacing w:after="0"/>
      <w:ind w:left="1540"/>
    </w:pPr>
    <w:rPr>
      <w:rFonts w:cstheme="minorHAnsi"/>
      <w:sz w:val="18"/>
      <w:szCs w:val="18"/>
      <w:lang w:val="en-GB"/>
    </w:rPr>
  </w:style>
  <w:style w:type="paragraph" w:styleId="TOC9">
    <w:name w:val="toc 9"/>
    <w:basedOn w:val="Normal"/>
    <w:next w:val="Normal"/>
    <w:autoRedefine/>
    <w:uiPriority w:val="39"/>
    <w:unhideWhenUsed/>
    <w:rsid w:val="000A4E53"/>
    <w:pPr>
      <w:spacing w:after="0"/>
      <w:ind w:left="1760"/>
    </w:pPr>
    <w:rPr>
      <w:rFonts w:cstheme="minorHAnsi"/>
      <w:sz w:val="18"/>
      <w:szCs w:val="18"/>
      <w:lang w:val="en-GB"/>
    </w:rPr>
  </w:style>
  <w:style w:type="table" w:customStyle="1" w:styleId="Tabela-Siatka2">
    <w:name w:val="Tabela - Siatka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style>
  <w:style w:type="paragraph" w:customStyle="1" w:styleId="TableContents">
    <w:name w:val="Table Contents"/>
    <w:basedOn w:val="Standard"/>
    <w:rsid w:val="000A4E53"/>
  </w:style>
  <w:style w:type="table" w:customStyle="1" w:styleId="Tabela-Siatka1">
    <w:name w:val="Tabela - Siatka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4E53"/>
    <w:pPr>
      <w:keepNext/>
      <w:keepLines/>
      <w:numPr>
        <w:numId w:val="0"/>
      </w:numPr>
      <w:spacing w:before="240" w:line="259" w:lineRule="auto"/>
      <w:jc w:val="both"/>
      <w:outlineLvl w:val="9"/>
    </w:pPr>
    <w:rPr>
      <w:rFonts w:asciiTheme="majorHAnsi" w:eastAsiaTheme="majorEastAsia" w:hAnsiTheme="majorHAnsi" w:cstheme="majorBidi"/>
      <w:b/>
      <w:color w:val="2E74B5" w:themeColor="accent1" w:themeShade="BF"/>
      <w:kern w:val="0"/>
      <w:sz w:val="32"/>
      <w:szCs w:val="32"/>
      <w:lang w:eastAsia="en-US"/>
    </w:rPr>
  </w:style>
  <w:style w:type="character" w:customStyle="1" w:styleId="Hyperlink1">
    <w:name w:val="Hyperlink1"/>
    <w:basedOn w:val="DefaultParagraphFont"/>
    <w:uiPriority w:val="99"/>
    <w:unhideWhenUsed/>
    <w:rsid w:val="000A4E53"/>
    <w:rPr>
      <w:color w:val="0563C1"/>
      <w:u w:val="single"/>
    </w:rPr>
  </w:style>
  <w:style w:type="numbering" w:customStyle="1" w:styleId="NoList1">
    <w:name w:val="No List1"/>
    <w:next w:val="NoList"/>
    <w:uiPriority w:val="99"/>
    <w:semiHidden/>
    <w:unhideWhenUsed/>
    <w:rsid w:val="000A4E53"/>
  </w:style>
  <w:style w:type="paragraph" w:customStyle="1" w:styleId="Heading">
    <w:name w:val="Heading"/>
    <w:basedOn w:val="Standard"/>
    <w:next w:val="Textbody"/>
    <w:rsid w:val="000A4E53"/>
    <w:pPr>
      <w:keepNext/>
      <w:spacing w:before="240" w:after="120"/>
    </w:pPr>
    <w:rPr>
      <w:rFonts w:ascii="Liberation Sans" w:eastAsia="Microsoft YaHei" w:hAnsi="Liberation Sans"/>
      <w:sz w:val="28"/>
      <w:szCs w:val="28"/>
    </w:rPr>
  </w:style>
  <w:style w:type="paragraph" w:customStyle="1" w:styleId="Textbody">
    <w:name w:val="Text body"/>
    <w:basedOn w:val="Standard"/>
    <w:rsid w:val="000A4E53"/>
    <w:pPr>
      <w:spacing w:after="140" w:line="288" w:lineRule="auto"/>
    </w:pPr>
  </w:style>
  <w:style w:type="paragraph" w:styleId="List">
    <w:name w:val="List"/>
    <w:basedOn w:val="Textbody"/>
    <w:rsid w:val="000A4E53"/>
  </w:style>
  <w:style w:type="paragraph" w:styleId="Caption">
    <w:name w:val="caption"/>
    <w:basedOn w:val="Standard"/>
    <w:rsid w:val="000A4E53"/>
    <w:pPr>
      <w:suppressLineNumbers/>
      <w:spacing w:before="120" w:after="120"/>
    </w:pPr>
    <w:rPr>
      <w:i/>
      <w:iCs/>
    </w:rPr>
  </w:style>
  <w:style w:type="paragraph" w:customStyle="1" w:styleId="Index">
    <w:name w:val="Index"/>
    <w:basedOn w:val="Standard"/>
    <w:rsid w:val="000A4E53"/>
    <w:pPr>
      <w:suppressLineNumbers/>
    </w:pPr>
  </w:style>
  <w:style w:type="paragraph" w:customStyle="1" w:styleId="PreformattedText">
    <w:name w:val="Preformatted Text"/>
    <w:basedOn w:val="Standard"/>
    <w:rsid w:val="000A4E53"/>
  </w:style>
  <w:style w:type="paragraph" w:customStyle="1" w:styleId="TableHeading">
    <w:name w:val="Table Heading"/>
    <w:basedOn w:val="TableContents"/>
    <w:rsid w:val="000A4E53"/>
  </w:style>
  <w:style w:type="character" w:customStyle="1" w:styleId="BulletSymbols">
    <w:name w:val="Bullet Symbols"/>
    <w:rsid w:val="000A4E53"/>
    <w:rPr>
      <w:rFonts w:ascii="OpenSymbol" w:eastAsia="OpenSymbol" w:hAnsi="OpenSymbol" w:cs="OpenSymbol"/>
    </w:rPr>
  </w:style>
  <w:style w:type="table" w:customStyle="1" w:styleId="TableGrid1">
    <w:name w:val="Table Grid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0A4E53"/>
  </w:style>
  <w:style w:type="character" w:customStyle="1" w:styleId="UnresolvedMention1">
    <w:name w:val="Unresolved Mention1"/>
    <w:basedOn w:val="DefaultParagraphFont"/>
    <w:uiPriority w:val="99"/>
    <w:semiHidden/>
    <w:unhideWhenUsed/>
    <w:rsid w:val="000A4E53"/>
    <w:rPr>
      <w:color w:val="605E5C"/>
      <w:shd w:val="clear" w:color="auto" w:fill="E1DFDD"/>
    </w:rPr>
  </w:style>
  <w:style w:type="numbering" w:customStyle="1" w:styleId="WWNum11">
    <w:name w:val="WWNum11"/>
    <w:basedOn w:val="NoList"/>
    <w:rsid w:val="000A4E53"/>
    <w:pPr>
      <w:numPr>
        <w:numId w:val="15"/>
      </w:numPr>
    </w:pPr>
  </w:style>
  <w:style w:type="table" w:customStyle="1" w:styleId="TableGrid3">
    <w:name w:val="Table Grid3"/>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1"/>
    <w:locked/>
    <w:rsid w:val="000A4E53"/>
    <w:rPr>
      <w:rFonts w:ascii="Calibri" w:eastAsia="Times New Roman" w:hAnsi="Calibri" w:cs="Times New Roman"/>
    </w:rPr>
  </w:style>
  <w:style w:type="paragraph" w:customStyle="1" w:styleId="MediumGrid21">
    <w:name w:val="Medium Grid 21"/>
    <w:link w:val="MediumGrid2Char"/>
    <w:qFormat/>
    <w:rsid w:val="000A4E53"/>
    <w:pPr>
      <w:spacing w:after="0" w:line="240" w:lineRule="auto"/>
    </w:pPr>
    <w:rPr>
      <w:rFonts w:ascii="Calibri" w:eastAsia="Times New Roman" w:hAnsi="Calibri" w:cs="Times New Roman"/>
    </w:rPr>
  </w:style>
  <w:style w:type="table" w:customStyle="1" w:styleId="TableGrid5">
    <w:name w:val="Table Grid5"/>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A4E53"/>
  </w:style>
  <w:style w:type="table" w:customStyle="1" w:styleId="TableGrid8">
    <w:name w:val="Table Grid8"/>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A4E53"/>
  </w:style>
  <w:style w:type="table" w:customStyle="1" w:styleId="TableGrid13">
    <w:name w:val="Table Grid13"/>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0A4E53"/>
    <w:pPr>
      <w:numPr>
        <w:numId w:val="17"/>
      </w:numPr>
      <w:contextualSpacing/>
    </w:pPr>
    <w:rPr>
      <w:rFonts w:eastAsia="SimSun"/>
      <w:lang w:val="en-GB"/>
    </w:rPr>
  </w:style>
  <w:style w:type="paragraph" w:customStyle="1" w:styleId="Normalny1">
    <w:name w:val="Normalny1"/>
    <w:rsid w:val="000A4E53"/>
    <w:pPr>
      <w:suppressAutoHyphens/>
      <w:autoSpaceDN w:val="0"/>
      <w:spacing w:line="242" w:lineRule="auto"/>
      <w:textAlignment w:val="baseline"/>
    </w:pPr>
    <w:rPr>
      <w:rFonts w:ascii="Calibri" w:eastAsia="Calibri" w:hAnsi="Calibri" w:cs="Times New Roman"/>
    </w:rPr>
  </w:style>
  <w:style w:type="numbering" w:customStyle="1" w:styleId="WWNum111">
    <w:name w:val="WWNum111"/>
    <w:basedOn w:val="NoList"/>
    <w:rsid w:val="000A4E53"/>
    <w:pPr>
      <w:numPr>
        <w:numId w:val="16"/>
      </w:numPr>
    </w:pPr>
  </w:style>
  <w:style w:type="character" w:styleId="FollowedHyperlink">
    <w:name w:val="FollowedHyperlink"/>
    <w:basedOn w:val="DefaultParagraphFont"/>
    <w:uiPriority w:val="99"/>
    <w:semiHidden/>
    <w:unhideWhenUsed/>
    <w:rsid w:val="000A4E53"/>
    <w:rPr>
      <w:color w:val="954F72" w:themeColor="followedHyperlink"/>
      <w:u w:val="single"/>
    </w:rPr>
  </w:style>
  <w:style w:type="numbering" w:customStyle="1" w:styleId="Bezlisty1">
    <w:name w:val="Bez listy1"/>
    <w:next w:val="NoList"/>
    <w:uiPriority w:val="99"/>
    <w:semiHidden/>
    <w:unhideWhenUsed/>
    <w:rsid w:val="000A4E53"/>
  </w:style>
  <w:style w:type="table" w:customStyle="1" w:styleId="TableGrid22">
    <w:name w:val="Table Grid2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efaultParagraphFont"/>
    <w:uiPriority w:val="99"/>
    <w:semiHidden/>
    <w:unhideWhenUsed/>
    <w:rsid w:val="000A4E53"/>
    <w:rPr>
      <w:color w:val="605E5C"/>
      <w:shd w:val="clear" w:color="auto" w:fill="E1DFDD"/>
    </w:rPr>
  </w:style>
  <w:style w:type="table" w:customStyle="1" w:styleId="Tabela-Siatka21">
    <w:name w:val="Tabela - Siatka2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0A4E53"/>
  </w:style>
  <w:style w:type="table" w:customStyle="1" w:styleId="TableGrid91">
    <w:name w:val="Table Grid9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A4E53"/>
  </w:style>
  <w:style w:type="table" w:customStyle="1" w:styleId="TableGrid14">
    <w:name w:val="Table Grid14"/>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A4E53"/>
  </w:style>
  <w:style w:type="table" w:customStyle="1" w:styleId="TableGrid81">
    <w:name w:val="Table Grid8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A4E53"/>
  </w:style>
  <w:style w:type="table" w:customStyle="1" w:styleId="TableGrid131">
    <w:name w:val="Table Grid13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NoList"/>
    <w:uiPriority w:val="99"/>
    <w:semiHidden/>
    <w:unhideWhenUsed/>
    <w:rsid w:val="000A4E53"/>
  </w:style>
  <w:style w:type="table" w:customStyle="1" w:styleId="Tabela-Siatka22">
    <w:name w:val="Tabela - Siatka2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rsid w:val="000A4E53"/>
    <w:rPr>
      <w:sz w:val="20"/>
      <w:szCs w:val="20"/>
      <w:lang w:val="ka-GE"/>
    </w:rPr>
  </w:style>
  <w:style w:type="table" w:customStyle="1" w:styleId="Tabela-Siatka212">
    <w:name w:val="Tabela - Siatka21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
    <w:name w:val="Tabela - Siatka217"/>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
    <w:name w:val="Tabela - Siatka218"/>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
    <w:name w:val="Tabela - Siatka219"/>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
    <w:name w:val="Tabela - Siatka2110"/>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4E53"/>
    <w:pPr>
      <w:spacing w:after="0" w:line="240" w:lineRule="auto"/>
    </w:pPr>
    <w:rPr>
      <w:rFonts w:eastAsia="SimSun"/>
    </w:rPr>
  </w:style>
  <w:style w:type="paragraph" w:customStyle="1" w:styleId="xmsonormal">
    <w:name w:val="x_msonormal"/>
    <w:basedOn w:val="Normal"/>
    <w:rsid w:val="000A4E53"/>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numbering" w:customStyle="1" w:styleId="Bezlisty3">
    <w:name w:val="Bez listy3"/>
    <w:next w:val="NoList"/>
    <w:uiPriority w:val="99"/>
    <w:semiHidden/>
    <w:unhideWhenUsed/>
    <w:rsid w:val="000A4E53"/>
  </w:style>
  <w:style w:type="table" w:customStyle="1" w:styleId="Tabela-Siatka23">
    <w:name w:val="Tabela - Siatka23"/>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A4E53"/>
  </w:style>
  <w:style w:type="table" w:customStyle="1" w:styleId="TableGrid15">
    <w:name w:val="Table Grid15"/>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0A4E53"/>
  </w:style>
  <w:style w:type="table" w:customStyle="1" w:styleId="TableGrid82">
    <w:name w:val="Table Grid8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A4E53"/>
  </w:style>
  <w:style w:type="table" w:customStyle="1" w:styleId="TableGrid132">
    <w:name w:val="Table Grid132"/>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NoList"/>
    <w:uiPriority w:val="99"/>
    <w:semiHidden/>
    <w:unhideWhenUsed/>
    <w:rsid w:val="000A4E53"/>
  </w:style>
  <w:style w:type="table" w:customStyle="1" w:styleId="TableGrid222">
    <w:name w:val="Table Grid22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NoList"/>
    <w:uiPriority w:val="99"/>
    <w:semiHidden/>
    <w:unhideWhenUsed/>
    <w:rsid w:val="000A4E53"/>
  </w:style>
  <w:style w:type="table" w:customStyle="1" w:styleId="TableGrid911">
    <w:name w:val="Table Grid9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A4E53"/>
  </w:style>
  <w:style w:type="table" w:customStyle="1" w:styleId="TableGrid141">
    <w:name w:val="Table Grid14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A4E53"/>
  </w:style>
  <w:style w:type="table" w:customStyle="1" w:styleId="TableGrid811">
    <w:name w:val="Table Grid8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0A4E53"/>
  </w:style>
  <w:style w:type="table" w:customStyle="1" w:styleId="TableGrid1311">
    <w:name w:val="Table Grid1311"/>
    <w:basedOn w:val="TableNormal"/>
    <w:next w:val="TableGrid"/>
    <w:uiPriority w:val="39"/>
    <w:rsid w:val="000A4E53"/>
    <w:pPr>
      <w:widowControl w:val="0"/>
      <w:suppressAutoHyphens/>
      <w:autoSpaceDN w:val="0"/>
      <w:spacing w:after="0" w:line="240" w:lineRule="auto"/>
      <w:textAlignment w:val="baseline"/>
    </w:pPr>
    <w:rPr>
      <w:rFonts w:ascii="Liberation Serif" w:eastAsia="SimSun" w:hAnsi="Liberation Serif"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NoList"/>
    <w:uiPriority w:val="99"/>
    <w:semiHidden/>
    <w:unhideWhenUsed/>
    <w:rsid w:val="000A4E53"/>
  </w:style>
  <w:style w:type="table" w:customStyle="1" w:styleId="Tabela-Siatka221">
    <w:name w:val="Tabela - Siatka22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39"/>
    <w:rsid w:val="000A4E5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TableNormal"/>
    <w:next w:val="TableGrid"/>
    <w:uiPriority w:val="39"/>
    <w:rsid w:val="000A4E5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
    <w:name w:val="Tabela - Siatka213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
    <w:name w:val="Tabela - Siatka214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
    <w:name w:val="Tabela - Siatka215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
    <w:name w:val="Tabela - Siatka216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
    <w:name w:val="Tabela - Siatka217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1">
    <w:name w:val="Tabela - Siatka218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1">
    <w:name w:val="Tabela - Siatka219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1">
    <w:name w:val="Tabela - Siatka2110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TableNormal"/>
    <w:next w:val="TableGrid"/>
    <w:uiPriority w:val="39"/>
    <w:rsid w:val="000A4E53"/>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A4E53"/>
    <w:pPr>
      <w:spacing w:after="0" w:line="240" w:lineRule="auto"/>
    </w:pPr>
    <w:tblPr/>
  </w:style>
  <w:style w:type="paragraph" w:styleId="EndnoteText">
    <w:name w:val="endnote text"/>
    <w:basedOn w:val="Normal"/>
    <w:link w:val="EndnoteTextChar"/>
    <w:uiPriority w:val="99"/>
    <w:semiHidden/>
    <w:unhideWhenUsed/>
    <w:rsid w:val="000A4E53"/>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0A4E53"/>
    <w:rPr>
      <w:sz w:val="20"/>
      <w:szCs w:val="20"/>
      <w:lang w:val="en-GB"/>
    </w:rPr>
  </w:style>
  <w:style w:type="character" w:styleId="EndnoteReference">
    <w:name w:val="endnote reference"/>
    <w:basedOn w:val="DefaultParagraphFont"/>
    <w:uiPriority w:val="99"/>
    <w:semiHidden/>
    <w:unhideWhenUsed/>
    <w:rsid w:val="000A4E53"/>
    <w:rPr>
      <w:vertAlign w:val="superscript"/>
    </w:rPr>
  </w:style>
  <w:style w:type="paragraph" w:customStyle="1" w:styleId="Fichefinancirestandardtitreacte">
    <w:name w:val="Fiche financière (standard) titre (acte)"/>
    <w:basedOn w:val="Normal"/>
    <w:next w:val="Normal"/>
    <w:rsid w:val="009D6996"/>
    <w:pPr>
      <w:spacing w:before="120" w:after="120" w:line="240" w:lineRule="auto"/>
      <w:jc w:val="center"/>
    </w:pPr>
    <w:rPr>
      <w:rFonts w:ascii="Tunga" w:eastAsia="Arial Unicode MS" w:hAnsi="Tunga" w:cs="Tunga"/>
      <w:b/>
      <w:u w:val="single"/>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8537">
      <w:bodyDiv w:val="1"/>
      <w:marLeft w:val="0"/>
      <w:marRight w:val="0"/>
      <w:marTop w:val="0"/>
      <w:marBottom w:val="0"/>
      <w:divBdr>
        <w:top w:val="none" w:sz="0" w:space="0" w:color="auto"/>
        <w:left w:val="none" w:sz="0" w:space="0" w:color="auto"/>
        <w:bottom w:val="none" w:sz="0" w:space="0" w:color="auto"/>
        <w:right w:val="none" w:sz="0" w:space="0" w:color="auto"/>
      </w:divBdr>
    </w:div>
    <w:div w:id="145783088">
      <w:bodyDiv w:val="1"/>
      <w:marLeft w:val="0"/>
      <w:marRight w:val="0"/>
      <w:marTop w:val="0"/>
      <w:marBottom w:val="0"/>
      <w:divBdr>
        <w:top w:val="none" w:sz="0" w:space="0" w:color="auto"/>
        <w:left w:val="none" w:sz="0" w:space="0" w:color="auto"/>
        <w:bottom w:val="none" w:sz="0" w:space="0" w:color="auto"/>
        <w:right w:val="none" w:sz="0" w:space="0" w:color="auto"/>
      </w:divBdr>
    </w:div>
    <w:div w:id="146824822">
      <w:bodyDiv w:val="1"/>
      <w:marLeft w:val="0"/>
      <w:marRight w:val="0"/>
      <w:marTop w:val="0"/>
      <w:marBottom w:val="0"/>
      <w:divBdr>
        <w:top w:val="none" w:sz="0" w:space="0" w:color="auto"/>
        <w:left w:val="none" w:sz="0" w:space="0" w:color="auto"/>
        <w:bottom w:val="none" w:sz="0" w:space="0" w:color="auto"/>
        <w:right w:val="none" w:sz="0" w:space="0" w:color="auto"/>
      </w:divBdr>
    </w:div>
    <w:div w:id="368800323">
      <w:bodyDiv w:val="1"/>
      <w:marLeft w:val="0"/>
      <w:marRight w:val="0"/>
      <w:marTop w:val="0"/>
      <w:marBottom w:val="0"/>
      <w:divBdr>
        <w:top w:val="none" w:sz="0" w:space="0" w:color="auto"/>
        <w:left w:val="none" w:sz="0" w:space="0" w:color="auto"/>
        <w:bottom w:val="none" w:sz="0" w:space="0" w:color="auto"/>
        <w:right w:val="none" w:sz="0" w:space="0" w:color="auto"/>
      </w:divBdr>
    </w:div>
    <w:div w:id="484710264">
      <w:bodyDiv w:val="1"/>
      <w:marLeft w:val="0"/>
      <w:marRight w:val="0"/>
      <w:marTop w:val="0"/>
      <w:marBottom w:val="0"/>
      <w:divBdr>
        <w:top w:val="none" w:sz="0" w:space="0" w:color="auto"/>
        <w:left w:val="none" w:sz="0" w:space="0" w:color="auto"/>
        <w:bottom w:val="none" w:sz="0" w:space="0" w:color="auto"/>
        <w:right w:val="none" w:sz="0" w:space="0" w:color="auto"/>
      </w:divBdr>
    </w:div>
    <w:div w:id="898979432">
      <w:bodyDiv w:val="1"/>
      <w:marLeft w:val="0"/>
      <w:marRight w:val="0"/>
      <w:marTop w:val="0"/>
      <w:marBottom w:val="0"/>
      <w:divBdr>
        <w:top w:val="none" w:sz="0" w:space="0" w:color="auto"/>
        <w:left w:val="none" w:sz="0" w:space="0" w:color="auto"/>
        <w:bottom w:val="none" w:sz="0" w:space="0" w:color="auto"/>
        <w:right w:val="none" w:sz="0" w:space="0" w:color="auto"/>
      </w:divBdr>
    </w:div>
    <w:div w:id="960574495">
      <w:bodyDiv w:val="1"/>
      <w:marLeft w:val="0"/>
      <w:marRight w:val="0"/>
      <w:marTop w:val="0"/>
      <w:marBottom w:val="0"/>
      <w:divBdr>
        <w:top w:val="none" w:sz="0" w:space="0" w:color="auto"/>
        <w:left w:val="none" w:sz="0" w:space="0" w:color="auto"/>
        <w:bottom w:val="none" w:sz="0" w:space="0" w:color="auto"/>
        <w:right w:val="none" w:sz="0" w:space="0" w:color="auto"/>
      </w:divBdr>
    </w:div>
    <w:div w:id="1040327054">
      <w:bodyDiv w:val="1"/>
      <w:marLeft w:val="0"/>
      <w:marRight w:val="0"/>
      <w:marTop w:val="0"/>
      <w:marBottom w:val="0"/>
      <w:divBdr>
        <w:top w:val="none" w:sz="0" w:space="0" w:color="auto"/>
        <w:left w:val="none" w:sz="0" w:space="0" w:color="auto"/>
        <w:bottom w:val="none" w:sz="0" w:space="0" w:color="auto"/>
        <w:right w:val="none" w:sz="0" w:space="0" w:color="auto"/>
      </w:divBdr>
    </w:div>
    <w:div w:id="1127159815">
      <w:bodyDiv w:val="1"/>
      <w:marLeft w:val="0"/>
      <w:marRight w:val="0"/>
      <w:marTop w:val="0"/>
      <w:marBottom w:val="0"/>
      <w:divBdr>
        <w:top w:val="none" w:sz="0" w:space="0" w:color="auto"/>
        <w:left w:val="none" w:sz="0" w:space="0" w:color="auto"/>
        <w:bottom w:val="none" w:sz="0" w:space="0" w:color="auto"/>
        <w:right w:val="none" w:sz="0" w:space="0" w:color="auto"/>
      </w:divBdr>
    </w:div>
    <w:div w:id="1247768088">
      <w:bodyDiv w:val="1"/>
      <w:marLeft w:val="0"/>
      <w:marRight w:val="0"/>
      <w:marTop w:val="0"/>
      <w:marBottom w:val="0"/>
      <w:divBdr>
        <w:top w:val="none" w:sz="0" w:space="0" w:color="auto"/>
        <w:left w:val="none" w:sz="0" w:space="0" w:color="auto"/>
        <w:bottom w:val="none" w:sz="0" w:space="0" w:color="auto"/>
        <w:right w:val="none" w:sz="0" w:space="0" w:color="auto"/>
      </w:divBdr>
    </w:div>
    <w:div w:id="1500123237">
      <w:bodyDiv w:val="1"/>
      <w:marLeft w:val="0"/>
      <w:marRight w:val="0"/>
      <w:marTop w:val="0"/>
      <w:marBottom w:val="0"/>
      <w:divBdr>
        <w:top w:val="none" w:sz="0" w:space="0" w:color="auto"/>
        <w:left w:val="none" w:sz="0" w:space="0" w:color="auto"/>
        <w:bottom w:val="none" w:sz="0" w:space="0" w:color="auto"/>
        <w:right w:val="none" w:sz="0" w:space="0" w:color="auto"/>
      </w:divBdr>
    </w:div>
    <w:div w:id="1538276781">
      <w:bodyDiv w:val="1"/>
      <w:marLeft w:val="0"/>
      <w:marRight w:val="0"/>
      <w:marTop w:val="0"/>
      <w:marBottom w:val="0"/>
      <w:divBdr>
        <w:top w:val="none" w:sz="0" w:space="0" w:color="auto"/>
        <w:left w:val="none" w:sz="0" w:space="0" w:color="auto"/>
        <w:bottom w:val="none" w:sz="0" w:space="0" w:color="auto"/>
        <w:right w:val="none" w:sz="0" w:space="0" w:color="auto"/>
      </w:divBdr>
    </w:div>
    <w:div w:id="1552037422">
      <w:bodyDiv w:val="1"/>
      <w:marLeft w:val="0"/>
      <w:marRight w:val="0"/>
      <w:marTop w:val="0"/>
      <w:marBottom w:val="0"/>
      <w:divBdr>
        <w:top w:val="none" w:sz="0" w:space="0" w:color="auto"/>
        <w:left w:val="none" w:sz="0" w:space="0" w:color="auto"/>
        <w:bottom w:val="none" w:sz="0" w:space="0" w:color="auto"/>
        <w:right w:val="none" w:sz="0" w:space="0" w:color="auto"/>
      </w:divBdr>
    </w:div>
    <w:div w:id="1623726459">
      <w:bodyDiv w:val="1"/>
      <w:marLeft w:val="0"/>
      <w:marRight w:val="0"/>
      <w:marTop w:val="0"/>
      <w:marBottom w:val="0"/>
      <w:divBdr>
        <w:top w:val="none" w:sz="0" w:space="0" w:color="auto"/>
        <w:left w:val="none" w:sz="0" w:space="0" w:color="auto"/>
        <w:bottom w:val="none" w:sz="0" w:space="0" w:color="auto"/>
        <w:right w:val="none" w:sz="0" w:space="0" w:color="auto"/>
      </w:divBdr>
    </w:div>
    <w:div w:id="1736010481">
      <w:bodyDiv w:val="1"/>
      <w:marLeft w:val="0"/>
      <w:marRight w:val="0"/>
      <w:marTop w:val="0"/>
      <w:marBottom w:val="0"/>
      <w:divBdr>
        <w:top w:val="none" w:sz="0" w:space="0" w:color="auto"/>
        <w:left w:val="none" w:sz="0" w:space="0" w:color="auto"/>
        <w:bottom w:val="none" w:sz="0" w:space="0" w:color="auto"/>
        <w:right w:val="none" w:sz="0" w:space="0" w:color="auto"/>
      </w:divBdr>
    </w:div>
    <w:div w:id="1740597336">
      <w:bodyDiv w:val="1"/>
      <w:marLeft w:val="0"/>
      <w:marRight w:val="0"/>
      <w:marTop w:val="0"/>
      <w:marBottom w:val="0"/>
      <w:divBdr>
        <w:top w:val="none" w:sz="0" w:space="0" w:color="auto"/>
        <w:left w:val="none" w:sz="0" w:space="0" w:color="auto"/>
        <w:bottom w:val="none" w:sz="0" w:space="0" w:color="auto"/>
        <w:right w:val="none" w:sz="0" w:space="0" w:color="auto"/>
      </w:divBdr>
    </w:div>
    <w:div w:id="1759475757">
      <w:bodyDiv w:val="1"/>
      <w:marLeft w:val="0"/>
      <w:marRight w:val="0"/>
      <w:marTop w:val="0"/>
      <w:marBottom w:val="0"/>
      <w:divBdr>
        <w:top w:val="none" w:sz="0" w:space="0" w:color="auto"/>
        <w:left w:val="none" w:sz="0" w:space="0" w:color="auto"/>
        <w:bottom w:val="none" w:sz="0" w:space="0" w:color="auto"/>
        <w:right w:val="none" w:sz="0" w:space="0" w:color="auto"/>
      </w:divBdr>
    </w:div>
    <w:div w:id="1994066847">
      <w:bodyDiv w:val="1"/>
      <w:marLeft w:val="0"/>
      <w:marRight w:val="0"/>
      <w:marTop w:val="0"/>
      <w:marBottom w:val="0"/>
      <w:divBdr>
        <w:top w:val="none" w:sz="0" w:space="0" w:color="auto"/>
        <w:left w:val="none" w:sz="0" w:space="0" w:color="auto"/>
        <w:bottom w:val="none" w:sz="0" w:space="0" w:color="auto"/>
        <w:right w:val="none" w:sz="0" w:space="0" w:color="auto"/>
      </w:divBdr>
    </w:div>
    <w:div w:id="2028166569">
      <w:bodyDiv w:val="1"/>
      <w:marLeft w:val="0"/>
      <w:marRight w:val="0"/>
      <w:marTop w:val="0"/>
      <w:marBottom w:val="0"/>
      <w:divBdr>
        <w:top w:val="none" w:sz="0" w:space="0" w:color="auto"/>
        <w:left w:val="none" w:sz="0" w:space="0" w:color="auto"/>
        <w:bottom w:val="none" w:sz="0" w:space="0" w:color="auto"/>
        <w:right w:val="none" w:sz="0" w:space="0" w:color="auto"/>
      </w:divBdr>
    </w:div>
    <w:div w:id="21167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00E67-86F6-458E-8818-DE6726F463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Zurab Gumashvili</dc:creator>
  <cp:keywords/>
  <dc:description/>
  <cp:lastModifiedBy>Guest User</cp:lastModifiedBy>
  <cp:revision>2</cp:revision>
  <dcterms:created xsi:type="dcterms:W3CDTF">2021-08-02T13:38:00Z</dcterms:created>
  <dcterms:modified xsi:type="dcterms:W3CDTF">2021-08-02T13:38:00Z</dcterms:modified>
</cp:coreProperties>
</file>